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4744" w14:textId="636A13CC" w:rsidR="003A600A" w:rsidRPr="000814EB" w:rsidRDefault="003A600A" w:rsidP="00E36DEF">
      <w:pPr>
        <w:spacing w:after="0" w:line="276" w:lineRule="auto"/>
        <w:jc w:val="right"/>
        <w:rPr>
          <w:rStyle w:val="Pogrubienie"/>
        </w:rPr>
      </w:pPr>
      <w:r w:rsidRPr="000814EB">
        <w:rPr>
          <w:rStyle w:val="Pogrubienie"/>
        </w:rPr>
        <w:t xml:space="preserve">Załącznik </w:t>
      </w:r>
      <w:r w:rsidR="00491D28" w:rsidRPr="000814EB">
        <w:rPr>
          <w:rStyle w:val="Pogrubienie"/>
        </w:rPr>
        <w:t xml:space="preserve">nr </w:t>
      </w:r>
      <w:r w:rsidR="000814EB">
        <w:rPr>
          <w:rStyle w:val="Pogrubienie"/>
        </w:rPr>
        <w:t>1</w:t>
      </w:r>
      <w:r w:rsidR="00491D28" w:rsidRPr="000814EB">
        <w:rPr>
          <w:rStyle w:val="Pogrubienie"/>
        </w:rPr>
        <w:t xml:space="preserve"> </w:t>
      </w:r>
      <w:r w:rsidRPr="000814EB">
        <w:rPr>
          <w:rStyle w:val="Pogrubienie"/>
        </w:rPr>
        <w:t xml:space="preserve">do OGŁOSZENIA O OTWARTYM NABORZE PARTNERÓW </w:t>
      </w:r>
    </w:p>
    <w:p w14:paraId="660DDAEF" w14:textId="3FB6951D" w:rsidR="003A600A" w:rsidRPr="000814EB" w:rsidRDefault="00E24FC4" w:rsidP="00E36DEF">
      <w:pPr>
        <w:spacing w:after="0" w:line="276" w:lineRule="auto"/>
        <w:jc w:val="right"/>
        <w:rPr>
          <w:rStyle w:val="Pogrubienie"/>
        </w:rPr>
      </w:pPr>
      <w:r>
        <w:rPr>
          <w:rStyle w:val="Pogrubienie"/>
        </w:rPr>
        <w:t>z dnia 30.05</w:t>
      </w:r>
      <w:r w:rsidR="003A600A" w:rsidRPr="000814EB">
        <w:rPr>
          <w:rStyle w:val="Pogrubienie"/>
        </w:rPr>
        <w:t>.2016 r.</w:t>
      </w:r>
    </w:p>
    <w:p w14:paraId="3C94FDDB" w14:textId="77777777" w:rsidR="003A600A" w:rsidRPr="000814EB" w:rsidRDefault="003A600A" w:rsidP="00E36DEF">
      <w:pPr>
        <w:spacing w:after="0" w:line="276" w:lineRule="auto"/>
        <w:rPr>
          <w:rStyle w:val="Pogrubienie"/>
        </w:rPr>
      </w:pPr>
    </w:p>
    <w:p w14:paraId="3ADB9E24" w14:textId="77777777" w:rsidR="003A600A" w:rsidRPr="000814EB" w:rsidRDefault="003A600A" w:rsidP="00E36DEF">
      <w:pPr>
        <w:spacing w:after="0" w:line="276" w:lineRule="auto"/>
        <w:rPr>
          <w:rStyle w:val="Pogrubienie"/>
        </w:rPr>
      </w:pPr>
    </w:p>
    <w:p w14:paraId="164E8DEB" w14:textId="77777777" w:rsidR="003A600A" w:rsidRPr="000814EB" w:rsidRDefault="003A600A" w:rsidP="00E36DEF">
      <w:pPr>
        <w:spacing w:after="0" w:line="276" w:lineRule="auto"/>
        <w:rPr>
          <w:rStyle w:val="Pogrubienie"/>
        </w:rPr>
      </w:pPr>
      <w:r w:rsidRPr="000814EB">
        <w:rPr>
          <w:rStyle w:val="Pogrubienie"/>
        </w:rPr>
        <w:t>REGULAMIN OTWARTEGO NABORU PARTNERÓW</w:t>
      </w:r>
    </w:p>
    <w:p w14:paraId="5EA724BF" w14:textId="77777777" w:rsidR="003A600A" w:rsidRPr="000814EB" w:rsidRDefault="003A600A" w:rsidP="00E36DEF">
      <w:pPr>
        <w:spacing w:after="0" w:line="276" w:lineRule="auto"/>
        <w:rPr>
          <w:b/>
          <w:bCs/>
        </w:rPr>
      </w:pPr>
    </w:p>
    <w:p w14:paraId="4D398BF4" w14:textId="77777777" w:rsidR="00D363CD" w:rsidRPr="000814EB" w:rsidRDefault="003A600A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jc w:val="both"/>
        <w:rPr>
          <w:b/>
          <w:bCs/>
        </w:rPr>
      </w:pPr>
      <w:r w:rsidRPr="000814EB">
        <w:rPr>
          <w:b/>
          <w:bCs/>
        </w:rPr>
        <w:t>1. Postanowienia wstępne</w:t>
      </w:r>
    </w:p>
    <w:p w14:paraId="33BADDF1" w14:textId="77777777" w:rsidR="003A600A" w:rsidRPr="000814EB" w:rsidRDefault="003A600A" w:rsidP="00E36DE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0814EB">
        <w:t xml:space="preserve">Regulamin określa cele naboru, warunki uczestnictwa w naborze, zasady zgłaszania, kryteria oraz sposób oceny ofert, sposób informowania o naborze i jego wynikach. </w:t>
      </w:r>
    </w:p>
    <w:p w14:paraId="22E13946" w14:textId="2565EC1D" w:rsidR="003A600A" w:rsidRPr="000814EB" w:rsidRDefault="003A600A" w:rsidP="00E36DE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0814EB">
        <w:t xml:space="preserve">Konkurs jest ogłoszony przez </w:t>
      </w:r>
      <w:r w:rsidR="00E24FC4">
        <w:t>Milickie Centrum Medyczne sp. z o.o</w:t>
      </w:r>
      <w:r w:rsidRPr="000814EB">
        <w:t xml:space="preserve"> na podstawie art. 33 ust. 2 ustawy z dnia 11 lipca 2014 r. o zasadach realizacji programów w zakresie polityki spójności finansowanych w perspektywie finansowej 2014–2020 (Dz.U. 2014 poz. 1146).</w:t>
      </w:r>
    </w:p>
    <w:p w14:paraId="355EFA49" w14:textId="77777777" w:rsidR="00D363CD" w:rsidRPr="000814EB" w:rsidRDefault="003A600A" w:rsidP="00E36DEF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</w:pPr>
      <w:r w:rsidRPr="000814EB">
        <w:t>Postępowanie konkursowe przeprowadza Komisja Konkursowa.</w:t>
      </w:r>
    </w:p>
    <w:p w14:paraId="17B4A3C7" w14:textId="77777777" w:rsidR="00D363CD" w:rsidRPr="000814EB" w:rsidRDefault="00D363CD" w:rsidP="00E36DEF">
      <w:pPr>
        <w:pStyle w:val="Akapitzlist"/>
        <w:spacing w:after="0" w:line="276" w:lineRule="auto"/>
        <w:ind w:left="284"/>
        <w:jc w:val="both"/>
      </w:pPr>
    </w:p>
    <w:p w14:paraId="07FBDA4B" w14:textId="77777777" w:rsidR="003A600A" w:rsidRPr="000814EB" w:rsidRDefault="003A600A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jc w:val="both"/>
        <w:rPr>
          <w:b/>
          <w:bCs/>
        </w:rPr>
      </w:pPr>
      <w:r w:rsidRPr="000814EB">
        <w:rPr>
          <w:b/>
          <w:bCs/>
        </w:rPr>
        <w:t xml:space="preserve">2. Cel </w:t>
      </w:r>
      <w:r w:rsidR="00D363CD" w:rsidRPr="000814EB">
        <w:rPr>
          <w:b/>
          <w:bCs/>
        </w:rPr>
        <w:t>naboru</w:t>
      </w:r>
    </w:p>
    <w:p w14:paraId="5D332D78" w14:textId="55CD7130" w:rsidR="00D363CD" w:rsidRPr="000814EB" w:rsidRDefault="003A600A" w:rsidP="00E36DEF">
      <w:pPr>
        <w:spacing w:after="0" w:line="276" w:lineRule="auto"/>
        <w:jc w:val="both"/>
      </w:pPr>
      <w:r w:rsidRPr="000814EB">
        <w:t xml:space="preserve">Celem </w:t>
      </w:r>
      <w:r w:rsidR="006F4EA3" w:rsidRPr="000814EB">
        <w:t xml:space="preserve">otwartego naboru </w:t>
      </w:r>
      <w:r w:rsidRPr="000814EB">
        <w:t xml:space="preserve"> jest wyłonienie </w:t>
      </w:r>
      <w:r w:rsidR="00E24FC4">
        <w:t xml:space="preserve">partnerów, którzy będą współpracowali </w:t>
      </w:r>
      <w:r w:rsidRPr="000814EB">
        <w:t xml:space="preserve">z </w:t>
      </w:r>
      <w:r w:rsidR="00E24FC4">
        <w:t>Milickim Centrum Medycznym sp. z o.o</w:t>
      </w:r>
      <w:r w:rsidRPr="000814EB">
        <w:t xml:space="preserve"> w </w:t>
      </w:r>
      <w:r w:rsidR="00E24FC4">
        <w:t>Miliczu</w:t>
      </w:r>
      <w:r w:rsidRPr="000814EB">
        <w:t xml:space="preserve"> (Liderem projektu) przy wspólnym aplikowaniu o dofinansowanie oraz realizacji projektu partnerskiego w ra</w:t>
      </w:r>
      <w:r w:rsidR="00E24FC4">
        <w:t>mach Działania 6.2</w:t>
      </w:r>
      <w:r w:rsidRPr="000814EB">
        <w:t xml:space="preserve">. </w:t>
      </w:r>
      <w:r w:rsidR="00E24FC4">
        <w:t>Inwestycje w infrastrukturę zdrowotną</w:t>
      </w:r>
      <w:r w:rsidRPr="000814EB">
        <w:t xml:space="preserve"> Regionalnego Programu Operacyjnego Województwa Dolnośląskiego 2014-2020 (zwanego dalej „Projektem”). Lider zamierza aplikować w partnerstwie o dofinansowanie w naborze wniosków o dofinansowanie realizacji projektów</w:t>
      </w:r>
      <w:r w:rsidR="0086347C" w:rsidRPr="000814EB">
        <w:t xml:space="preserve"> </w:t>
      </w:r>
      <w:r w:rsidRPr="000814EB">
        <w:t>ze środków Europejskiego Funduszu Rozwoju Regionalnego w ramach Regionalnego Programu Operacyjnego Województwa Dolnośląsk</w:t>
      </w:r>
      <w:r w:rsidR="00E24FC4">
        <w:t>iego 2014-2020 Oś priorytetowa 6</w:t>
      </w:r>
      <w:r w:rsidRPr="000814EB">
        <w:t xml:space="preserve"> </w:t>
      </w:r>
      <w:r w:rsidR="00E24FC4">
        <w:t>Infrastruktura spójności społecznej</w:t>
      </w:r>
      <w:r w:rsidRPr="000814EB">
        <w:t xml:space="preserve"> </w:t>
      </w:r>
      <w:r w:rsidR="00E24FC4">
        <w:rPr>
          <w:u w:val="single"/>
        </w:rPr>
        <w:t>Działanie 6.2</w:t>
      </w:r>
      <w:r w:rsidRPr="000814EB">
        <w:rPr>
          <w:u w:val="single"/>
        </w:rPr>
        <w:t xml:space="preserve">. </w:t>
      </w:r>
      <w:r w:rsidR="00E24FC4">
        <w:rPr>
          <w:u w:val="single"/>
        </w:rPr>
        <w:t>Inwestycje w infrastrukturę zdrowotną</w:t>
      </w:r>
      <w:r w:rsidR="00E24FC4">
        <w:t>– konkursy horyzontalne</w:t>
      </w:r>
      <w:r w:rsidRPr="000814EB">
        <w:rPr>
          <w:u w:val="single"/>
        </w:rPr>
        <w:t>, n</w:t>
      </w:r>
      <w:r w:rsidRPr="000814EB">
        <w:t xml:space="preserve">r naboru </w:t>
      </w:r>
      <w:r w:rsidR="00E24FC4">
        <w:rPr>
          <w:rFonts w:ascii="Arial" w:hAnsi="Arial" w:cs="Arial"/>
          <w:color w:val="000000"/>
          <w:shd w:val="clear" w:color="auto" w:fill="FFFFFF"/>
        </w:rPr>
        <w:t>RPDS.06.02.00-IZ.00-02-104/16</w:t>
      </w:r>
      <w:r w:rsidR="00D363CD" w:rsidRPr="000814EB">
        <w:t xml:space="preserve">. Szczegóły naboru opublikowane są pod adresem: </w:t>
      </w:r>
      <w:r w:rsidR="00E24FC4" w:rsidRPr="00E24FC4">
        <w:t>http://rpo.dolnyslask.pl/ogloszenie-o-konkursie-w-ramach-dzialanie-6-2-inwestycje-w-infrastrukture-zdrowotna-konkursy-horyzontalne-poz-i-aos-opieka-koordynowana/</w:t>
      </w:r>
    </w:p>
    <w:p w14:paraId="0F644357" w14:textId="0918E016" w:rsidR="00D363CD" w:rsidRPr="000814EB" w:rsidRDefault="00D363CD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jc w:val="both"/>
        <w:rPr>
          <w:b/>
          <w:bCs/>
        </w:rPr>
      </w:pPr>
      <w:r w:rsidRPr="000814EB">
        <w:rPr>
          <w:b/>
          <w:bCs/>
        </w:rPr>
        <w:t xml:space="preserve">3. Obowiązki </w:t>
      </w:r>
      <w:r w:rsidR="007E3EA3" w:rsidRPr="000814EB">
        <w:rPr>
          <w:b/>
          <w:bCs/>
        </w:rPr>
        <w:t xml:space="preserve">uczestnika naboru </w:t>
      </w:r>
      <w:r w:rsidRPr="000814EB">
        <w:rPr>
          <w:b/>
          <w:bCs/>
        </w:rPr>
        <w:t xml:space="preserve"> w ramach naboru</w:t>
      </w:r>
    </w:p>
    <w:p w14:paraId="147825EB" w14:textId="1A59574E" w:rsidR="00D363CD" w:rsidRPr="000814EB" w:rsidRDefault="00D363CD" w:rsidP="00E36DEF">
      <w:pPr>
        <w:spacing w:after="0" w:line="276" w:lineRule="auto"/>
        <w:jc w:val="both"/>
      </w:pPr>
      <w:r w:rsidRPr="000814EB">
        <w:t xml:space="preserve">Do obowiązków </w:t>
      </w:r>
      <w:r w:rsidR="007E3EA3" w:rsidRPr="000814EB">
        <w:t xml:space="preserve">uczestnika naboru </w:t>
      </w:r>
      <w:r w:rsidRPr="000814EB">
        <w:t xml:space="preserve"> (podmiotu nie zaliczanego do sektora finansów publicznych) przystępującego do niniejszego postępowania należy:</w:t>
      </w:r>
    </w:p>
    <w:p w14:paraId="60535C85" w14:textId="0B254725" w:rsidR="00596236" w:rsidRPr="000814EB" w:rsidRDefault="00596236" w:rsidP="00E24FC4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0814EB">
        <w:rPr>
          <w:rFonts w:ascii="Calibri" w:hAnsi="Calibri" w:cs="Calibri"/>
        </w:rPr>
        <w:t xml:space="preserve">Zapoznanie się z dokumentacją niniejszego naboru oraz z dokumentacją </w:t>
      </w:r>
      <w:r w:rsidRPr="000814EB">
        <w:t xml:space="preserve">naboru </w:t>
      </w:r>
      <w:r w:rsidR="00AB6E0C">
        <w:rPr>
          <w:rFonts w:ascii="Arial" w:hAnsi="Arial" w:cs="Arial"/>
          <w:color w:val="000000"/>
          <w:shd w:val="clear" w:color="auto" w:fill="FFFFFF"/>
        </w:rPr>
        <w:t>RPDS.06.02.00-IZ.00-02-104/16</w:t>
      </w:r>
      <w:r w:rsidRPr="000814EB">
        <w:t xml:space="preserve">, opublikowaną pod adresem: </w:t>
      </w:r>
      <w:r w:rsidR="00E24FC4" w:rsidRPr="00E24FC4">
        <w:t>http://rpo.dolnyslask.pl/ogloszenie-o-konkursie-w-ramach-dzialanie-6-2-inwestycje-w-infrastrukture-zdrowotna-konkursy-horyzontalne-poz-i-aos-opieka-koordynowana/</w:t>
      </w:r>
    </w:p>
    <w:p w14:paraId="79114456" w14:textId="77777777" w:rsidR="00D363CD" w:rsidRPr="000814EB" w:rsidRDefault="00D363CD" w:rsidP="00E36DEF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0814EB">
        <w:t>Przygotowanie i złożenie oferty.</w:t>
      </w:r>
    </w:p>
    <w:p w14:paraId="26779845" w14:textId="6D9E341B" w:rsidR="00D363CD" w:rsidRPr="000814EB" w:rsidRDefault="00D363CD" w:rsidP="00E36DEF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0814EB">
        <w:t xml:space="preserve">Udzielanie wyjaśnień dotyczących złożonej oferty na każde wezwanie </w:t>
      </w:r>
      <w:r w:rsidR="00E24FC4">
        <w:t>wystosowane przez Milickie Centrum Medyczne sp. z o.o</w:t>
      </w:r>
    </w:p>
    <w:p w14:paraId="551960D0" w14:textId="045A1486" w:rsidR="00D363CD" w:rsidRPr="000814EB" w:rsidRDefault="00D363CD" w:rsidP="00E36DEF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0814EB">
        <w:t xml:space="preserve">W przypadku wyboru oferty </w:t>
      </w:r>
      <w:r w:rsidR="007E3EA3" w:rsidRPr="000814EB">
        <w:t xml:space="preserve">uczestnika naboru </w:t>
      </w:r>
      <w:r w:rsidRPr="000814EB">
        <w:t xml:space="preserve"> – zawarcie umowy o partnerstwie z </w:t>
      </w:r>
      <w:r w:rsidR="00E24FC4">
        <w:t xml:space="preserve">Milickim Centrum Medycznym sp. z o.o. </w:t>
      </w:r>
      <w:r w:rsidRPr="000814EB">
        <w:t xml:space="preserve">i ewentualnie innym podmiotem </w:t>
      </w:r>
      <w:r w:rsidR="00E22DD6" w:rsidRPr="000814EB">
        <w:t xml:space="preserve">nie </w:t>
      </w:r>
      <w:r w:rsidRPr="000814EB">
        <w:t xml:space="preserve">zaliczanym do sektora finansów publicznych, wybranym przez </w:t>
      </w:r>
      <w:r w:rsidR="00E24FC4">
        <w:t>Milickie Centrum Medyczne sp. z o.o.</w:t>
      </w:r>
      <w:r w:rsidRPr="000814EB">
        <w:t xml:space="preserve"> w niniejszym postępowaniu.</w:t>
      </w:r>
    </w:p>
    <w:p w14:paraId="15AB95E9" w14:textId="77777777" w:rsidR="007E3EA3" w:rsidRPr="000814EB" w:rsidRDefault="007E3EA3" w:rsidP="000814EB">
      <w:pPr>
        <w:spacing w:after="0" w:line="276" w:lineRule="auto"/>
        <w:ind w:left="720"/>
        <w:jc w:val="both"/>
      </w:pPr>
    </w:p>
    <w:p w14:paraId="5583023E" w14:textId="77777777" w:rsidR="007E3EA3" w:rsidRPr="000814EB" w:rsidRDefault="007E3EA3" w:rsidP="000814EB">
      <w:pPr>
        <w:spacing w:after="0" w:line="276" w:lineRule="auto"/>
        <w:jc w:val="both"/>
      </w:pPr>
    </w:p>
    <w:p w14:paraId="49A3EBEC" w14:textId="77777777" w:rsidR="00101EAC" w:rsidRPr="000814EB" w:rsidRDefault="00101EAC" w:rsidP="00E36DEF">
      <w:pPr>
        <w:pStyle w:val="Akapitzlist"/>
        <w:spacing w:after="0" w:line="276" w:lineRule="auto"/>
        <w:jc w:val="both"/>
      </w:pPr>
    </w:p>
    <w:p w14:paraId="309E86D7" w14:textId="77777777" w:rsidR="00101EAC" w:rsidRPr="000814EB" w:rsidRDefault="00101EAC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jc w:val="both"/>
      </w:pPr>
      <w:r w:rsidRPr="000814EB">
        <w:rPr>
          <w:b/>
          <w:bCs/>
        </w:rPr>
        <w:t>4. Obowiązki partnera po zawarciu umowy o partnerstwie</w:t>
      </w:r>
    </w:p>
    <w:p w14:paraId="4CA7B23B" w14:textId="77777777" w:rsidR="00101EAC" w:rsidRPr="000814EB" w:rsidRDefault="00101EAC" w:rsidP="00E36DEF">
      <w:pPr>
        <w:spacing w:after="0" w:line="276" w:lineRule="auto"/>
        <w:jc w:val="both"/>
      </w:pPr>
    </w:p>
    <w:p w14:paraId="586D7040" w14:textId="6C3AFA4B" w:rsidR="005F1D6F" w:rsidRPr="000814EB" w:rsidRDefault="009668DE" w:rsidP="00E36DEF">
      <w:pPr>
        <w:numPr>
          <w:ilvl w:val="0"/>
          <w:numId w:val="6"/>
        </w:numPr>
        <w:spacing w:after="0" w:line="276" w:lineRule="auto"/>
        <w:jc w:val="both"/>
      </w:pPr>
      <w:r w:rsidRPr="000814EB">
        <w:t xml:space="preserve">Do obowiązków </w:t>
      </w:r>
      <w:r w:rsidR="00EF072B" w:rsidRPr="000814EB">
        <w:t xml:space="preserve">uczestnika naboru </w:t>
      </w:r>
      <w:r w:rsidRPr="000814EB">
        <w:t xml:space="preserve"> (podmiotu nie zaliczanego do sektora finansów publicznych) </w:t>
      </w:r>
      <w:r w:rsidR="00EF072B" w:rsidRPr="000814EB">
        <w:t xml:space="preserve">wybranego w ramach </w:t>
      </w:r>
      <w:r w:rsidRPr="000814EB">
        <w:t>niniejszego postępowania</w:t>
      </w:r>
      <w:r w:rsidR="00EF072B" w:rsidRPr="000814EB">
        <w:t xml:space="preserve"> do pełnienia funkcji partnera,</w:t>
      </w:r>
      <w:r w:rsidRPr="000814EB">
        <w:t xml:space="preserve"> po zawarciu umowy o partnerstwie</w:t>
      </w:r>
      <w:r w:rsidR="00EF072B" w:rsidRPr="000814EB">
        <w:t>,</w:t>
      </w:r>
      <w:r w:rsidRPr="000814EB">
        <w:t xml:space="preserve"> należeć będzie w szczególności</w:t>
      </w:r>
      <w:r w:rsidR="005F1D6F" w:rsidRPr="000814EB">
        <w:t>:</w:t>
      </w:r>
    </w:p>
    <w:p w14:paraId="797839E3" w14:textId="3B5E931D" w:rsidR="00596236" w:rsidRPr="000814EB" w:rsidRDefault="00596236" w:rsidP="00E36DEF">
      <w:pPr>
        <w:numPr>
          <w:ilvl w:val="1"/>
          <w:numId w:val="6"/>
        </w:numPr>
        <w:spacing w:after="0" w:line="276" w:lineRule="auto"/>
        <w:jc w:val="both"/>
      </w:pPr>
      <w:r w:rsidRPr="000814EB">
        <w:t xml:space="preserve">współdziałanie z </w:t>
      </w:r>
      <w:r w:rsidR="00AB6E0C">
        <w:t xml:space="preserve">Milickim Centrum Medycznym sp. z o.o. </w:t>
      </w:r>
      <w:r w:rsidRPr="000814EB">
        <w:t xml:space="preserve"> oraz ewentualnie innym podmiotem</w:t>
      </w:r>
      <w:r w:rsidR="00E22DD6" w:rsidRPr="000814EB">
        <w:t xml:space="preserve"> nie</w:t>
      </w:r>
      <w:r w:rsidRPr="000814EB">
        <w:t xml:space="preserve"> zaliczanym do sektora finansów publicznych, wybranym przez </w:t>
      </w:r>
      <w:r w:rsidR="00AB6E0C">
        <w:t>Milickie Centrum Medyczne sp. z o.o.</w:t>
      </w:r>
      <w:r w:rsidRPr="000814EB">
        <w:t xml:space="preserve"> w niniejszym postępowaniu</w:t>
      </w:r>
      <w:r w:rsidR="00592815" w:rsidRPr="000814EB">
        <w:t>,</w:t>
      </w:r>
      <w:r w:rsidRPr="000814EB">
        <w:t xml:space="preserve"> w zakresie przygotowania wniosku o dofinansowanie</w:t>
      </w:r>
      <w:r w:rsidR="00B94A19" w:rsidRPr="000814EB">
        <w:t xml:space="preserve"> Projektu</w:t>
      </w:r>
      <w:r w:rsidR="00592815" w:rsidRPr="000814EB">
        <w:t xml:space="preserve">, w tym </w:t>
      </w:r>
      <w:r w:rsidR="00592815" w:rsidRPr="000814EB">
        <w:rPr>
          <w:rFonts w:cs="Arial"/>
        </w:rPr>
        <w:t>dostarczenie wszystkich wymaganych informacji i dokumentów niezbędnych do przygotowania dokumentacji aplikacyjn</w:t>
      </w:r>
      <w:r w:rsidR="00592B4A" w:rsidRPr="000814EB">
        <w:rPr>
          <w:rFonts w:cs="Arial"/>
        </w:rPr>
        <w:t>ej;</w:t>
      </w:r>
    </w:p>
    <w:p w14:paraId="2A0FABB5" w14:textId="160E69A2" w:rsidR="00A24218" w:rsidRPr="000814EB" w:rsidRDefault="00592815" w:rsidP="00E36DEF">
      <w:pPr>
        <w:numPr>
          <w:ilvl w:val="1"/>
          <w:numId w:val="6"/>
        </w:numPr>
        <w:spacing w:after="0" w:line="276" w:lineRule="auto"/>
        <w:jc w:val="both"/>
      </w:pPr>
      <w:r w:rsidRPr="000814EB">
        <w:rPr>
          <w:rFonts w:cs="Arial"/>
        </w:rPr>
        <w:t>zabezpieczeni</w:t>
      </w:r>
      <w:r w:rsidR="000748E0" w:rsidRPr="000814EB">
        <w:rPr>
          <w:rFonts w:cs="Arial"/>
        </w:rPr>
        <w:t>e</w:t>
      </w:r>
      <w:r w:rsidRPr="000814EB">
        <w:rPr>
          <w:rFonts w:cs="Arial"/>
        </w:rPr>
        <w:t xml:space="preserve"> środków finansowych niezbędnych do wykonania zaplanowanych przez siebie działań</w:t>
      </w:r>
      <w:r w:rsidR="007463B9" w:rsidRPr="000814EB">
        <w:rPr>
          <w:rFonts w:cs="Arial"/>
        </w:rPr>
        <w:t xml:space="preserve"> i zadań w ramach </w:t>
      </w:r>
      <w:r w:rsidR="00B94A19" w:rsidRPr="000814EB">
        <w:rPr>
          <w:rFonts w:cs="Arial"/>
        </w:rPr>
        <w:t>P</w:t>
      </w:r>
      <w:r w:rsidR="007463B9" w:rsidRPr="000814EB">
        <w:rPr>
          <w:rFonts w:cs="Arial"/>
        </w:rPr>
        <w:t>rojektu</w:t>
      </w:r>
      <w:r w:rsidR="00B94A19" w:rsidRPr="000814EB">
        <w:rPr>
          <w:rFonts w:cs="Arial"/>
        </w:rPr>
        <w:t>,</w:t>
      </w:r>
      <w:r w:rsidR="0086347C" w:rsidRPr="000814EB">
        <w:rPr>
          <w:rFonts w:cs="Arial"/>
        </w:rPr>
        <w:t xml:space="preserve"> zgodnie z harmonogramem realizacji </w:t>
      </w:r>
      <w:r w:rsidR="00B94A19" w:rsidRPr="000814EB">
        <w:rPr>
          <w:rFonts w:cs="Arial"/>
        </w:rPr>
        <w:t>P</w:t>
      </w:r>
      <w:r w:rsidR="0086347C" w:rsidRPr="000814EB">
        <w:rPr>
          <w:rFonts w:cs="Arial"/>
        </w:rPr>
        <w:t>rojektu</w:t>
      </w:r>
      <w:r w:rsidR="00A24218" w:rsidRPr="000814EB">
        <w:rPr>
          <w:rFonts w:cs="Arial"/>
        </w:rPr>
        <w:t>.</w:t>
      </w:r>
    </w:p>
    <w:p w14:paraId="5888914D" w14:textId="44032273" w:rsidR="00F449D3" w:rsidRPr="000814EB" w:rsidRDefault="00A24218" w:rsidP="000814EB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 w:rsidRPr="000814EB">
        <w:t>Do obowiązków partnera w przypadku uzyskania dofinansowania Projektu należeć będzie w szczególności:</w:t>
      </w:r>
    </w:p>
    <w:p w14:paraId="540FE7AF" w14:textId="7B585E14" w:rsidR="00822A97" w:rsidRPr="000814EB" w:rsidRDefault="00A24218" w:rsidP="00AB6E0C">
      <w:pPr>
        <w:pStyle w:val="Akapitzlist"/>
        <w:numPr>
          <w:ilvl w:val="1"/>
          <w:numId w:val="6"/>
        </w:numPr>
        <w:jc w:val="both"/>
        <w:rPr>
          <w:rFonts w:cs="Arial"/>
        </w:rPr>
      </w:pPr>
      <w:r w:rsidRPr="000814EB">
        <w:rPr>
          <w:rFonts w:cs="Arial"/>
        </w:rPr>
        <w:t>realizacja P</w:t>
      </w:r>
      <w:r w:rsidR="00822A97" w:rsidRPr="000814EB">
        <w:rPr>
          <w:rFonts w:cs="Arial"/>
        </w:rPr>
        <w:t xml:space="preserve">rojektu zgodnie z wnioskiem o dofinansowanie oraz zgodnie z zamieszczonymi na stronie internetowej Instytucji Zarządzającej Regionalnym Programem Operacyjnym Województwa Dolnośląskiego 2014 – 2020 (dalej jako: Instytucja Zarządzająca): Szczegółowym Opisem Osi Priorytetowych RPO WD 2014-2020 oraz dokumentacją naboru </w:t>
      </w:r>
      <w:r w:rsidR="00AB6E0C">
        <w:rPr>
          <w:rFonts w:ascii="Arial" w:hAnsi="Arial" w:cs="Arial"/>
          <w:color w:val="000000"/>
          <w:shd w:val="clear" w:color="auto" w:fill="FFFFFF"/>
        </w:rPr>
        <w:t>RPDS.06.02.00-IZ.00-02-104/16</w:t>
      </w:r>
      <w:r w:rsidR="00822A97" w:rsidRPr="000814EB">
        <w:rPr>
          <w:rFonts w:cs="Arial"/>
        </w:rPr>
        <w:t xml:space="preserve">, opublikowaną pod adresem: </w:t>
      </w:r>
      <w:r w:rsidR="00AB6E0C" w:rsidRPr="00AB6E0C">
        <w:rPr>
          <w:rFonts w:cs="Arial"/>
        </w:rPr>
        <w:t>http://rpo.dolnyslask.pl/ogloszenie-o-konkursie-w-ramach-dzialanie-6-2-inwestycje-w-infrastrukture-zdrowotna-konkursy-horyzontalne-poz-i-aos-opieka-koordynowana/</w:t>
      </w:r>
      <w:r w:rsidR="00822A97" w:rsidRPr="000814EB">
        <w:rPr>
          <w:rFonts w:cs="Arial"/>
        </w:rPr>
        <w:t xml:space="preserve"> i umową o dofinansowanie</w:t>
      </w:r>
      <w:r w:rsidR="00F449D3" w:rsidRPr="000814EB">
        <w:rPr>
          <w:rFonts w:cs="Arial"/>
        </w:rPr>
        <w:t xml:space="preserve"> zawartą pomiędzy Instytucją Zarządzającą a Liderem projektu (zwaną dalej: „umową o dofinansowanie”)</w:t>
      </w:r>
      <w:r w:rsidR="00822A97" w:rsidRPr="000814EB">
        <w:rPr>
          <w:rFonts w:cs="Arial"/>
        </w:rPr>
        <w:t xml:space="preserve">, której wzór został opublikowany pod adresem: </w:t>
      </w:r>
      <w:r w:rsidR="00AB6E0C" w:rsidRPr="00AB6E0C">
        <w:rPr>
          <w:rFonts w:cs="Arial"/>
        </w:rPr>
        <w:t>http://rpo.dolnyslask.pl/ogloszenie-o-konkursie-w-ramach-dzialanie-6-2-inwestycje-w-infrastrukture-zdrowotna-konkursy-horyzontalne-poz-i-aos-opieka-koordynowana/</w:t>
      </w:r>
    </w:p>
    <w:p w14:paraId="1DC86CD2" w14:textId="474D7563" w:rsidR="00592815" w:rsidRPr="000814EB" w:rsidRDefault="003556E5" w:rsidP="00822A97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>realizacja</w:t>
      </w:r>
      <w:r w:rsidR="00592815" w:rsidRPr="000814EB">
        <w:rPr>
          <w:rFonts w:cs="Arial"/>
        </w:rPr>
        <w:t xml:space="preserve"> </w:t>
      </w:r>
      <w:r w:rsidR="00B94A19" w:rsidRPr="000814EB">
        <w:rPr>
          <w:rFonts w:cs="Arial"/>
        </w:rPr>
        <w:t>P</w:t>
      </w:r>
      <w:r w:rsidR="00592815" w:rsidRPr="000814EB">
        <w:rPr>
          <w:rFonts w:cs="Arial"/>
        </w:rPr>
        <w:t>rojektu w pełnym zakresie</w:t>
      </w:r>
      <w:r w:rsidRPr="000814EB">
        <w:rPr>
          <w:rFonts w:cs="Arial"/>
        </w:rPr>
        <w:t xml:space="preserve"> określonym w ofercie i wniosku o dofinansowanie</w:t>
      </w:r>
      <w:r w:rsidR="00592815" w:rsidRPr="000814EB">
        <w:rPr>
          <w:rFonts w:cs="Arial"/>
        </w:rPr>
        <w:t>, w terminie wskazanym w umowie o dofinansowanie, z należytą starannością, w szczególności ponosząc wydatki celowo, rzetelnie, racjonalnie i oszczędnie z zachowaniem zasady uzyskiwania najlepszych efektów z danych nakładów, zasady optymalnego doboru metod i środków służących osiągnięciu założonych celów, w sposób, który zapewni prawidłową i terminową realizację projektu oraz osiągnięcie celów mierzonych wskaźnikami (produktu i rezultatu) określonymi we wniosku o dofinansowanie i umowie o dofinansowanie</w:t>
      </w:r>
      <w:r w:rsidRPr="000814EB">
        <w:rPr>
          <w:rFonts w:cs="Arial"/>
        </w:rPr>
        <w:t>;</w:t>
      </w:r>
    </w:p>
    <w:p w14:paraId="77547480" w14:textId="34C257F4" w:rsidR="000748E0" w:rsidRPr="000814EB" w:rsidRDefault="000748E0" w:rsidP="000814EB">
      <w:pPr>
        <w:numPr>
          <w:ilvl w:val="1"/>
          <w:numId w:val="6"/>
        </w:numPr>
        <w:tabs>
          <w:tab w:val="left" w:pos="851"/>
        </w:tabs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 xml:space="preserve">realizacja </w:t>
      </w:r>
      <w:r w:rsidR="00A24218" w:rsidRPr="000814EB">
        <w:rPr>
          <w:rFonts w:cs="Arial"/>
        </w:rPr>
        <w:t xml:space="preserve">ewentualnych innych, niż wskazane w pkt. </w:t>
      </w:r>
      <w:r w:rsidR="00F449D3" w:rsidRPr="000814EB">
        <w:rPr>
          <w:rFonts w:cs="Arial"/>
        </w:rPr>
        <w:t>1</w:t>
      </w:r>
      <w:r w:rsidR="00A24218" w:rsidRPr="000814EB">
        <w:rPr>
          <w:rFonts w:cs="Arial"/>
        </w:rPr>
        <w:t>)</w:t>
      </w:r>
      <w:r w:rsidR="00F449D3" w:rsidRPr="000814EB">
        <w:rPr>
          <w:rFonts w:cs="Arial"/>
        </w:rPr>
        <w:t xml:space="preserve"> i 2)</w:t>
      </w:r>
      <w:r w:rsidR="00A24218" w:rsidRPr="000814EB">
        <w:rPr>
          <w:rFonts w:cs="Arial"/>
        </w:rPr>
        <w:t xml:space="preserve">, </w:t>
      </w:r>
      <w:r w:rsidRPr="000814EB">
        <w:rPr>
          <w:rFonts w:cs="Arial"/>
        </w:rPr>
        <w:t>obowiązków wynikających z umowy o dofinansowanie;</w:t>
      </w:r>
    </w:p>
    <w:p w14:paraId="7E064D87" w14:textId="10916999" w:rsidR="003556E5" w:rsidRPr="000814EB" w:rsidRDefault="003556E5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>przestrzeganie i stosowanie wytycznych horyzontalnych, dostępnych są na stronie internetowej Ministerstwa Infrastruktury i Rozwoju</w:t>
      </w:r>
      <w:r w:rsidR="00822A97" w:rsidRPr="000814EB">
        <w:rPr>
          <w:rFonts w:cs="Arial"/>
        </w:rPr>
        <w:t xml:space="preserve"> pod adresem:</w:t>
      </w:r>
      <w:r w:rsidRPr="000814EB">
        <w:rPr>
          <w:rFonts w:cs="Arial"/>
        </w:rPr>
        <w:t xml:space="preserve"> </w:t>
      </w:r>
      <w:hyperlink r:id="rId7" w:history="1">
        <w:r w:rsidRPr="000814EB">
          <w:rPr>
            <w:rFonts w:cs="Arial"/>
          </w:rPr>
          <w:t>www.mir.gov.pl</w:t>
        </w:r>
      </w:hyperlink>
      <w:r w:rsidRPr="000814EB">
        <w:rPr>
          <w:rFonts w:cs="Arial"/>
        </w:rPr>
        <w:t>., wymienionych w umowie o dofinansowanie;</w:t>
      </w:r>
    </w:p>
    <w:p w14:paraId="52D93E23" w14:textId="3FBED89A" w:rsidR="00592B4A" w:rsidRPr="000814EB" w:rsidRDefault="00592B4A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 xml:space="preserve">przestrzeganie i stosowanie wytycznych programowych, dostępnych na stronie internetowej Instytucji Zarządzającej </w:t>
      </w:r>
      <w:r w:rsidR="00822A97" w:rsidRPr="000814EB">
        <w:rPr>
          <w:rFonts w:cs="Arial"/>
        </w:rPr>
        <w:t>pod adresem:</w:t>
      </w:r>
      <w:r w:rsidRPr="000814EB">
        <w:rPr>
          <w:rFonts w:cs="Arial"/>
        </w:rPr>
        <w:t xml:space="preserve"> </w:t>
      </w:r>
      <w:hyperlink r:id="rId8" w:history="1">
        <w:r w:rsidRPr="000814EB">
          <w:rPr>
            <w:rStyle w:val="Hipercze"/>
            <w:rFonts w:cs="Arial"/>
          </w:rPr>
          <w:t>www.rpo.dolnyslask.pl</w:t>
        </w:r>
      </w:hyperlink>
      <w:r w:rsidRPr="000814EB">
        <w:rPr>
          <w:rFonts w:cs="Arial"/>
        </w:rPr>
        <w:t>;</w:t>
      </w:r>
    </w:p>
    <w:p w14:paraId="7331958F" w14:textId="1788559A" w:rsidR="003556E5" w:rsidRPr="000814EB" w:rsidRDefault="00592B4A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>p</w:t>
      </w:r>
      <w:r w:rsidR="003556E5" w:rsidRPr="000814EB">
        <w:rPr>
          <w:rFonts w:cs="Arial"/>
        </w:rPr>
        <w:t xml:space="preserve">oddanie się kontroli w zakresie prawidłowości realizacji </w:t>
      </w:r>
      <w:r w:rsidR="00822A97" w:rsidRPr="000814EB">
        <w:rPr>
          <w:rFonts w:cs="Arial"/>
        </w:rPr>
        <w:t>P</w:t>
      </w:r>
      <w:r w:rsidR="003556E5" w:rsidRPr="000814EB">
        <w:rPr>
          <w:rFonts w:cs="Arial"/>
        </w:rPr>
        <w:t>rojektu, przeprowadzanej przez Instytucję Zarządzającą, Instytucję Audytową, przedstawicieli Komisji Europejskiej oraz inne podmioty uprawnione do jej przeprowadzenia na podstawie odrębnych przepisów;</w:t>
      </w:r>
    </w:p>
    <w:p w14:paraId="50438EC7" w14:textId="494FED9D" w:rsidR="003556E5" w:rsidRPr="000814EB" w:rsidRDefault="00592B4A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ascii="Calibri" w:hAnsi="Calibri" w:cs="Calibri"/>
        </w:rPr>
        <w:lastRenderedPageBreak/>
        <w:t>z</w:t>
      </w:r>
      <w:r w:rsidR="00A2530D" w:rsidRPr="000814EB">
        <w:rPr>
          <w:rFonts w:ascii="Calibri" w:hAnsi="Calibri" w:cs="Calibri"/>
        </w:rPr>
        <w:t>achowanie trwałości</w:t>
      </w:r>
      <w:r w:rsidR="00822A97" w:rsidRPr="000814EB">
        <w:rPr>
          <w:rFonts w:ascii="Calibri" w:hAnsi="Calibri" w:cs="Calibri"/>
        </w:rPr>
        <w:t xml:space="preserve"> Projektu</w:t>
      </w:r>
      <w:r w:rsidR="00A2530D" w:rsidRPr="000814EB">
        <w:rPr>
          <w:rFonts w:ascii="Calibri" w:hAnsi="Calibri" w:cs="Calibri"/>
        </w:rPr>
        <w:t xml:space="preserve"> zgodnie z postanowieniami art. 71</w:t>
      </w:r>
      <w:r w:rsidRPr="000814EB">
        <w:rPr>
          <w:rFonts w:ascii="Calibri" w:hAnsi="Calibri" w:cs="Calibri"/>
        </w:rPr>
        <w:t xml:space="preserve">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s. 320, z późn. zm.</w:t>
      </w:r>
      <w:r w:rsidR="00F449D3" w:rsidRPr="000814EB">
        <w:rPr>
          <w:rFonts w:ascii="Calibri" w:hAnsi="Calibri" w:cs="Calibri"/>
        </w:rPr>
        <w:t xml:space="preserve"> – zwanego dalej „Rozporządzeniem ogólnym”)</w:t>
      </w:r>
      <w:r w:rsidRPr="000814EB">
        <w:rPr>
          <w:rFonts w:ascii="Calibri" w:hAnsi="Calibri" w:cs="Calibri"/>
        </w:rPr>
        <w:t xml:space="preserve"> </w:t>
      </w:r>
      <w:r w:rsidR="00A2530D" w:rsidRPr="000814EB">
        <w:rPr>
          <w:rFonts w:ascii="Calibri" w:hAnsi="Calibri" w:cs="Calibri"/>
        </w:rPr>
        <w:t xml:space="preserve">przez okres 5 lat od daty płatności końcowej na rzecz </w:t>
      </w:r>
      <w:r w:rsidR="00453934" w:rsidRPr="000814EB">
        <w:t xml:space="preserve"> </w:t>
      </w:r>
      <w:r w:rsidR="00AB6E0C">
        <w:t xml:space="preserve">Milickiego Centrum Medycznego sp. z o.o. </w:t>
      </w:r>
      <w:r w:rsidR="00A2530D" w:rsidRPr="000814EB">
        <w:rPr>
          <w:rFonts w:ascii="Calibri" w:hAnsi="Calibri" w:cs="Calibri"/>
        </w:rPr>
        <w:t>, a w przypadku, gdy przepisy regulujące udzielanie pomocy publicznej wprowadzają ostrzejsze wymogi w tym zakresie, przez okres ustalony zgodnie z tymi przepisami</w:t>
      </w:r>
      <w:r w:rsidRPr="000814EB">
        <w:rPr>
          <w:rFonts w:ascii="Calibri" w:hAnsi="Calibri" w:cs="Calibri"/>
        </w:rPr>
        <w:t>;</w:t>
      </w:r>
    </w:p>
    <w:p w14:paraId="4AC93DA3" w14:textId="1356DFB3" w:rsidR="003556E5" w:rsidRPr="000814EB" w:rsidRDefault="00592B4A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t xml:space="preserve">współdziałanie z </w:t>
      </w:r>
      <w:r w:rsidR="00AB6E0C">
        <w:t xml:space="preserve">Milickim Centrum Medycznym sp. z o.o. </w:t>
      </w:r>
      <w:r w:rsidRPr="000814EB">
        <w:t xml:space="preserve"> oraz ewentualnie innym podmiotem </w:t>
      </w:r>
      <w:r w:rsidR="00A24218" w:rsidRPr="000814EB">
        <w:t xml:space="preserve">nie </w:t>
      </w:r>
      <w:r w:rsidRPr="000814EB">
        <w:t xml:space="preserve">zaliczanym do sektora finansów publicznych, wybranym w niniejszym postępowaniu, w zakresie rozliczania </w:t>
      </w:r>
      <w:r w:rsidR="00822A97" w:rsidRPr="000814EB">
        <w:t>P</w:t>
      </w:r>
      <w:r w:rsidRPr="000814EB">
        <w:t xml:space="preserve">rojektu i zarządzania </w:t>
      </w:r>
      <w:r w:rsidR="00822A97" w:rsidRPr="000814EB">
        <w:t>P</w:t>
      </w:r>
      <w:r w:rsidRPr="000814EB">
        <w:t xml:space="preserve">rojektem, oraz we wszelkich sprawach związanych z realizacją </w:t>
      </w:r>
      <w:r w:rsidR="00822A97" w:rsidRPr="000814EB">
        <w:t>P</w:t>
      </w:r>
      <w:r w:rsidRPr="000814EB">
        <w:t xml:space="preserve">rojektu, w tym </w:t>
      </w:r>
      <w:r w:rsidRPr="000814EB">
        <w:rPr>
          <w:rFonts w:cs="Arial"/>
        </w:rPr>
        <w:t>dostarczenie wszystkich wymaganych informacji i dokumentów niezbędnych do przygotowywania sprawozdań i wniosków o płatność oraz innych dokumentów wymaganych przez Instytucję Zarządzającą Regionalnym Programem Operacyjnym Województwa Dolnośląskiego 2014 – 2020;</w:t>
      </w:r>
    </w:p>
    <w:p w14:paraId="254E6BC9" w14:textId="1FCFA695" w:rsidR="00592B4A" w:rsidRPr="000814EB" w:rsidRDefault="00592B4A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ascii="Calibri" w:hAnsi="Calibri" w:cs="Calibri"/>
        </w:rPr>
        <w:t xml:space="preserve">przestrzeganie właściwych przepisów prawa </w:t>
      </w:r>
      <w:r w:rsidR="00822A97" w:rsidRPr="000814EB">
        <w:rPr>
          <w:rFonts w:ascii="Calibri" w:hAnsi="Calibri" w:cs="Calibri"/>
        </w:rPr>
        <w:t xml:space="preserve">unijnego </w:t>
      </w:r>
      <w:r w:rsidRPr="000814EB">
        <w:rPr>
          <w:rFonts w:ascii="Calibri" w:hAnsi="Calibri" w:cs="Calibri"/>
        </w:rPr>
        <w:t xml:space="preserve"> i krajowego, w tym dotyczącego zamówień publicznych;</w:t>
      </w:r>
    </w:p>
    <w:p w14:paraId="4C89C221" w14:textId="78CA760B" w:rsidR="004233C0" w:rsidRPr="000814EB" w:rsidRDefault="004233C0" w:rsidP="00E36DEF">
      <w:pPr>
        <w:numPr>
          <w:ilvl w:val="1"/>
          <w:numId w:val="6"/>
        </w:numPr>
        <w:spacing w:after="0" w:line="276" w:lineRule="auto"/>
        <w:jc w:val="both"/>
      </w:pPr>
      <w:r w:rsidRPr="000814EB">
        <w:rPr>
          <w:rFonts w:cs="Arial"/>
        </w:rPr>
        <w:t xml:space="preserve">prowadzenie wyodrębnionego kodu księgowego lub wyodrębnionej ewidencji dotyczącej realizacji </w:t>
      </w:r>
      <w:r w:rsidR="00822A97" w:rsidRPr="000814EB">
        <w:rPr>
          <w:rFonts w:cs="Arial"/>
        </w:rPr>
        <w:t>P</w:t>
      </w:r>
      <w:r w:rsidRPr="000814EB">
        <w:rPr>
          <w:rFonts w:cs="Arial"/>
        </w:rPr>
        <w:t xml:space="preserve">rojektu, umożliwiających identyfikację poszczególnych operacji księgowych i gospodarczych przeprowadzonych dla wszystkich realizowanych przez partnera wydatków w ramach </w:t>
      </w:r>
      <w:r w:rsidR="00B9030B" w:rsidRPr="000814EB">
        <w:rPr>
          <w:rFonts w:cs="Arial"/>
        </w:rPr>
        <w:t>P</w:t>
      </w:r>
      <w:r w:rsidRPr="000814EB">
        <w:rPr>
          <w:rFonts w:cs="Arial"/>
        </w:rPr>
        <w:t xml:space="preserve">rojektu w sposób przejrzysty, w zakresie m.in. rozrachunków, kosztów, przychodów, operacji przeprowadzanych na rachunkach bankowych, operacji gotówkowych, aktywów (w tym środków trwałych) i innych operacji związanych z realizacją </w:t>
      </w:r>
      <w:r w:rsidR="00B9030B" w:rsidRPr="000814EB">
        <w:rPr>
          <w:rFonts w:cs="Arial"/>
        </w:rPr>
        <w:t>P</w:t>
      </w:r>
      <w:r w:rsidRPr="000814EB">
        <w:rPr>
          <w:rFonts w:cs="Arial"/>
        </w:rPr>
        <w:t>rojektu;</w:t>
      </w:r>
      <w:r w:rsidRPr="000814EB">
        <w:t xml:space="preserve"> </w:t>
      </w:r>
    </w:p>
    <w:p w14:paraId="5BE94A19" w14:textId="73032E2B" w:rsidR="004233C0" w:rsidRPr="000814EB" w:rsidRDefault="004233C0" w:rsidP="00E36DEF">
      <w:pPr>
        <w:numPr>
          <w:ilvl w:val="1"/>
          <w:numId w:val="6"/>
        </w:numPr>
        <w:spacing w:after="0" w:line="276" w:lineRule="auto"/>
        <w:jc w:val="both"/>
      </w:pPr>
      <w:r w:rsidRPr="000814EB">
        <w:t>rzetelne dokumentowani</w:t>
      </w:r>
      <w:r w:rsidR="00A24218" w:rsidRPr="000814EB">
        <w:t>e</w:t>
      </w:r>
      <w:r w:rsidRPr="000814EB">
        <w:t xml:space="preserve"> wydatków za pomocą oryginałów faktur i innych dokumentów księgowych o równoważnej wartości dowodowej stanowiących podstawę dokonywanych płatności oraz ich archiwizowania;</w:t>
      </w:r>
    </w:p>
    <w:p w14:paraId="1FCC8051" w14:textId="4D15B45C" w:rsidR="00592B4A" w:rsidRPr="000814EB" w:rsidRDefault="004233C0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 xml:space="preserve">ponoszeni wydatków w ramach </w:t>
      </w:r>
      <w:r w:rsidR="00B9030B" w:rsidRPr="000814EB">
        <w:rPr>
          <w:rFonts w:cs="Arial"/>
        </w:rPr>
        <w:t>P</w:t>
      </w:r>
      <w:r w:rsidRPr="000814EB">
        <w:rPr>
          <w:rFonts w:cs="Arial"/>
        </w:rPr>
        <w:t>rojektu z wyodrębnionego specjalnie w tym celu rachunku bankowego;</w:t>
      </w:r>
    </w:p>
    <w:p w14:paraId="03637819" w14:textId="508A2A29" w:rsidR="004233C0" w:rsidRPr="000814EB" w:rsidRDefault="004233C0" w:rsidP="00E36DEF">
      <w:pPr>
        <w:numPr>
          <w:ilvl w:val="1"/>
          <w:numId w:val="6"/>
        </w:numPr>
        <w:spacing w:after="0" w:line="276" w:lineRule="auto"/>
        <w:jc w:val="both"/>
        <w:rPr>
          <w:rFonts w:cs="Arial"/>
        </w:rPr>
      </w:pPr>
      <w:r w:rsidRPr="000814EB">
        <w:rPr>
          <w:rFonts w:cs="Arial"/>
        </w:rPr>
        <w:t xml:space="preserve">przechowywanie w swojej siedzibie kompletnej dokumentacji związanej z realizacją swojej części </w:t>
      </w:r>
      <w:r w:rsidR="00B9030B" w:rsidRPr="000814EB">
        <w:rPr>
          <w:rFonts w:cs="Arial"/>
        </w:rPr>
        <w:t>P</w:t>
      </w:r>
      <w:r w:rsidRPr="000814EB">
        <w:rPr>
          <w:rFonts w:cs="Arial"/>
        </w:rPr>
        <w:t xml:space="preserve">rojektu w terminie i zgodnie z obowiązującymi przepisami prawa, w tym w szczególności wymogami art. 125 ust. 4 lit. d oraz art. 140 ust. 1 </w:t>
      </w:r>
      <w:r w:rsidR="00F449D3" w:rsidRPr="000814EB">
        <w:rPr>
          <w:rFonts w:cs="Arial"/>
        </w:rPr>
        <w:t xml:space="preserve">Rozporządzenia ogólnego </w:t>
      </w:r>
      <w:r w:rsidRPr="000814EB">
        <w:rPr>
          <w:rFonts w:cs="Arial"/>
        </w:rPr>
        <w:t>oraz zgodnie z obowiązującymi wewnętrznymi uregulowaniami, zgodnie z zapisami umowy o dofinansowanie;</w:t>
      </w:r>
    </w:p>
    <w:p w14:paraId="1A03144D" w14:textId="7C9B8721" w:rsidR="004233C0" w:rsidRPr="000814EB" w:rsidRDefault="004233C0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wypełnianie obowiązków informacyjnych i promocyjnych zgodnie z zapisami </w:t>
      </w:r>
      <w:r w:rsidR="00F449D3" w:rsidRPr="000814EB">
        <w:rPr>
          <w:rFonts w:ascii="Calibri" w:hAnsi="Calibri" w:cs="Calibri"/>
        </w:rPr>
        <w:t xml:space="preserve">Rozporządzenia ogólnego </w:t>
      </w:r>
      <w:r w:rsidRPr="000814EB">
        <w:rPr>
          <w:rFonts w:ascii="Calibri" w:hAnsi="Calibri" w:cs="Calibri"/>
        </w:rPr>
        <w:t xml:space="preserve">i Rozporządzenia Wykonawczego Komisji (UE) nr 821/2014 z dnia 28 lipca 2014 r. </w:t>
      </w:r>
      <w:r w:rsidR="0095371E" w:rsidRPr="000814EB">
        <w:rPr>
          <w:rFonts w:ascii="Calibri" w:hAnsi="Calibri" w:cs="Calibri"/>
        </w:rPr>
        <w:t xml:space="preserve">ustanawiającego zasady stosowania rozporządzenia Parlamentu Europejskiego i Rady (UE) nr 1303/2013 w zakresie szczegółowych uregulowań dotyczących transferu wkładów z programów i zarządzania nimi, przekazywania sprawozdań z wdrażania instrumentów </w:t>
      </w:r>
      <w:r w:rsidR="0095371E" w:rsidRPr="000814EB">
        <w:rPr>
          <w:rFonts w:ascii="Calibri" w:hAnsi="Calibri" w:cs="Calibri"/>
        </w:rPr>
        <w:lastRenderedPageBreak/>
        <w:t xml:space="preserve">finansowych, charakterystyki technicznej działań informacyjnych i komunikacyjnych w odniesieniu do operacji oraz systemu rejestracji i przechowywania danych </w:t>
      </w:r>
      <w:r w:rsidRPr="000814EB">
        <w:rPr>
          <w:rFonts w:ascii="Calibri" w:hAnsi="Calibri" w:cs="Calibri"/>
        </w:rPr>
        <w:t xml:space="preserve">(Dz. Urz. UE L 223 z 29.07.2014, s. 7, z późn. zm.) oraz zgodnie z instrukcjami i wskazówkami zawartymi w </w:t>
      </w:r>
      <w:r w:rsidR="007463B9" w:rsidRPr="000814EB">
        <w:rPr>
          <w:rFonts w:ascii="Calibri" w:hAnsi="Calibri" w:cs="Calibri"/>
        </w:rPr>
        <w:t>umowie o dofinansowanie;</w:t>
      </w:r>
    </w:p>
    <w:p w14:paraId="032E90D0" w14:textId="759C0A4D" w:rsidR="000748E0" w:rsidRPr="000814EB" w:rsidRDefault="000748E0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cs="Arial"/>
        </w:rPr>
        <w:t xml:space="preserve">respektowanie i przestrzeganie wszelkich zaleceń i terminów określonych przez upoważnione instytucje w zakresie realizacji </w:t>
      </w:r>
      <w:r w:rsidR="00B9030B" w:rsidRPr="000814EB">
        <w:rPr>
          <w:rFonts w:cs="Arial"/>
        </w:rPr>
        <w:t>P</w:t>
      </w:r>
      <w:r w:rsidRPr="000814EB">
        <w:rPr>
          <w:rFonts w:cs="Arial"/>
        </w:rPr>
        <w:t>rojektu, w tym w celu naprawy i usunięcia ewentualnych uchybień lub nieprawidłowości;</w:t>
      </w:r>
    </w:p>
    <w:p w14:paraId="2C762FF0" w14:textId="1508F6E3" w:rsidR="000748E0" w:rsidRPr="000814EB" w:rsidRDefault="000748E0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cs="Arial"/>
        </w:rPr>
        <w:t xml:space="preserve">zwrot na konto </w:t>
      </w:r>
      <w:r w:rsidR="00FE3CEA">
        <w:t>Milickiego Centrum Medycznego sp. z o.o.</w:t>
      </w:r>
      <w:r w:rsidRPr="000814EB">
        <w:rPr>
          <w:rFonts w:cs="Arial"/>
        </w:rPr>
        <w:t xml:space="preserve"> wszelkich kwot otrzymanych w nadmiernej wysokości lub kwot uznanych za nienależnie wypłacone w zakresie realizowanej przez partnera części projektu;</w:t>
      </w:r>
    </w:p>
    <w:p w14:paraId="4D19E2C1" w14:textId="7E441BFD" w:rsidR="005F1D6F" w:rsidRPr="000814EB" w:rsidRDefault="005F1D6F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udostępniani</w:t>
      </w:r>
      <w:r w:rsidR="007463B9" w:rsidRPr="000814EB">
        <w:rPr>
          <w:rFonts w:ascii="Calibri" w:hAnsi="Calibri" w:cs="Calibri"/>
        </w:rPr>
        <w:t>e</w:t>
      </w:r>
      <w:r w:rsidRPr="000814EB">
        <w:rPr>
          <w:rFonts w:ascii="Calibri" w:hAnsi="Calibri" w:cs="Calibri"/>
        </w:rPr>
        <w:t xml:space="preserve"> </w:t>
      </w:r>
      <w:r w:rsidR="00037561" w:rsidRPr="000814EB">
        <w:rPr>
          <w:rFonts w:ascii="Calibri" w:hAnsi="Calibri" w:cs="Calibri"/>
        </w:rPr>
        <w:t xml:space="preserve">zasobów, w tym w szczególności </w:t>
      </w:r>
      <w:r w:rsidRPr="000814EB">
        <w:rPr>
          <w:rFonts w:ascii="Calibri" w:hAnsi="Calibri" w:cs="Calibri"/>
        </w:rPr>
        <w:t>pomieszczeń</w:t>
      </w:r>
      <w:r w:rsidR="00037561" w:rsidRPr="000814EB">
        <w:rPr>
          <w:rFonts w:ascii="Calibri" w:hAnsi="Calibri" w:cs="Calibri"/>
        </w:rPr>
        <w:t xml:space="preserve"> i</w:t>
      </w:r>
      <w:r w:rsidRPr="000814EB">
        <w:rPr>
          <w:rFonts w:ascii="Calibri" w:hAnsi="Calibri" w:cs="Calibri"/>
        </w:rPr>
        <w:t xml:space="preserve"> urządzeń niez</w:t>
      </w:r>
      <w:r w:rsidR="007463B9" w:rsidRPr="000814EB">
        <w:rPr>
          <w:rFonts w:ascii="Calibri" w:hAnsi="Calibri" w:cs="Calibri"/>
        </w:rPr>
        <w:t>będnych dla realizacji projektu;</w:t>
      </w:r>
    </w:p>
    <w:p w14:paraId="751CEB6A" w14:textId="15F2A808" w:rsidR="005F1D6F" w:rsidRPr="000814EB" w:rsidRDefault="005F1D6F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kierowani</w:t>
      </w:r>
      <w:r w:rsidR="007463B9" w:rsidRPr="000814EB">
        <w:rPr>
          <w:rFonts w:ascii="Calibri" w:hAnsi="Calibri" w:cs="Calibri"/>
        </w:rPr>
        <w:t>e</w:t>
      </w:r>
      <w:r w:rsidRPr="000814EB">
        <w:rPr>
          <w:rFonts w:ascii="Calibri" w:hAnsi="Calibri" w:cs="Calibri"/>
        </w:rPr>
        <w:t xml:space="preserve"> pracowników niezbędnych do realizacji prac </w:t>
      </w:r>
      <w:r w:rsidR="007463B9" w:rsidRPr="000814EB">
        <w:rPr>
          <w:rFonts w:ascii="Calibri" w:hAnsi="Calibri" w:cs="Calibri"/>
        </w:rPr>
        <w:t>w partnerstwie</w:t>
      </w:r>
      <w:r w:rsidRPr="000814EB">
        <w:rPr>
          <w:rFonts w:ascii="Calibri" w:hAnsi="Calibri" w:cs="Calibri"/>
        </w:rPr>
        <w:t xml:space="preserve">, a także </w:t>
      </w:r>
      <w:r w:rsidRPr="000814EB">
        <w:rPr>
          <w:rFonts w:ascii="Calibri" w:hAnsi="Calibri" w:cs="Calibri"/>
        </w:rPr>
        <w:br/>
        <w:t>umożliwiania korzystania z niezbędnego s</w:t>
      </w:r>
      <w:r w:rsidR="007463B9" w:rsidRPr="000814EB">
        <w:rPr>
          <w:rFonts w:ascii="Calibri" w:hAnsi="Calibri" w:cs="Calibri"/>
        </w:rPr>
        <w:t xml:space="preserve">przętu przy realizacji </w:t>
      </w:r>
      <w:r w:rsidR="00B9030B" w:rsidRPr="000814EB">
        <w:rPr>
          <w:rFonts w:ascii="Calibri" w:hAnsi="Calibri" w:cs="Calibri"/>
        </w:rPr>
        <w:t>P</w:t>
      </w:r>
      <w:r w:rsidR="007463B9" w:rsidRPr="000814EB">
        <w:rPr>
          <w:rFonts w:ascii="Calibri" w:hAnsi="Calibri" w:cs="Calibri"/>
        </w:rPr>
        <w:t>rojektu;</w:t>
      </w:r>
    </w:p>
    <w:p w14:paraId="71803186" w14:textId="4D5AC602" w:rsidR="005F1D6F" w:rsidRPr="000814EB" w:rsidRDefault="005F1D6F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niezwłoczne, pisemne </w:t>
      </w:r>
      <w:r w:rsidR="007463B9" w:rsidRPr="000814EB">
        <w:rPr>
          <w:rFonts w:ascii="Calibri" w:hAnsi="Calibri" w:cs="Calibri"/>
        </w:rPr>
        <w:t>zgłaszanie</w:t>
      </w:r>
      <w:r w:rsidRPr="000814EB">
        <w:rPr>
          <w:rFonts w:ascii="Calibri" w:hAnsi="Calibri" w:cs="Calibri"/>
        </w:rPr>
        <w:t xml:space="preserve"> </w:t>
      </w:r>
      <w:r w:rsidR="00FE3CEA">
        <w:rPr>
          <w:rFonts w:ascii="Calibri" w:hAnsi="Calibri" w:cs="Calibri"/>
        </w:rPr>
        <w:t>Milickiemu Centrum Medycznemu sp. z o.o.</w:t>
      </w:r>
      <w:r w:rsidR="007463B9" w:rsidRPr="000814EB">
        <w:rPr>
          <w:rFonts w:ascii="Calibri" w:hAnsi="Calibri" w:cs="Calibri"/>
        </w:rPr>
        <w:t xml:space="preserve"> </w:t>
      </w:r>
      <w:r w:rsidRPr="000814EB">
        <w:rPr>
          <w:rFonts w:ascii="Calibri" w:hAnsi="Calibri" w:cs="Calibri"/>
        </w:rPr>
        <w:t xml:space="preserve">wszelkich zdarzeń czy okoliczności, które mogą skutkować niewykonaniem lub nienależytym w wykonaniem usług </w:t>
      </w:r>
      <w:r w:rsidR="007463B9" w:rsidRPr="000814EB">
        <w:rPr>
          <w:rFonts w:ascii="Calibri" w:hAnsi="Calibri" w:cs="Calibri"/>
        </w:rPr>
        <w:t xml:space="preserve">i dostaw </w:t>
      </w:r>
      <w:r w:rsidRPr="000814EB">
        <w:rPr>
          <w:rFonts w:ascii="Calibri" w:hAnsi="Calibri" w:cs="Calibri"/>
        </w:rPr>
        <w:t xml:space="preserve">koniecznych do pomyślnego i terminowego ukończenia </w:t>
      </w:r>
      <w:r w:rsidR="00B9030B" w:rsidRPr="000814EB">
        <w:rPr>
          <w:rFonts w:ascii="Calibri" w:hAnsi="Calibri" w:cs="Calibri"/>
        </w:rPr>
        <w:t>P</w:t>
      </w:r>
      <w:r w:rsidRPr="000814EB">
        <w:rPr>
          <w:rFonts w:ascii="Calibri" w:hAnsi="Calibri" w:cs="Calibri"/>
        </w:rPr>
        <w:t xml:space="preserve">rojektu, </w:t>
      </w:r>
    </w:p>
    <w:p w14:paraId="5DF8D0CC" w14:textId="3B01DE72" w:rsidR="005F1D6F" w:rsidRPr="000814EB" w:rsidRDefault="007463B9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powstrzymanie się</w:t>
      </w:r>
      <w:r w:rsidR="005F1D6F" w:rsidRPr="000814EB">
        <w:rPr>
          <w:rFonts w:ascii="Calibri" w:hAnsi="Calibri" w:cs="Calibri"/>
        </w:rPr>
        <w:t xml:space="preserve"> od zawierania jakichkolwiek umów czy porozumień, </w:t>
      </w:r>
      <w:r w:rsidR="005F1D6F" w:rsidRPr="000814EB">
        <w:rPr>
          <w:rFonts w:ascii="Calibri" w:hAnsi="Calibri" w:cs="Calibri"/>
        </w:rPr>
        <w:br/>
        <w:t>które uniemożliwiał</w:t>
      </w:r>
      <w:r w:rsidRPr="000814EB">
        <w:rPr>
          <w:rFonts w:ascii="Calibri" w:hAnsi="Calibri" w:cs="Calibri"/>
        </w:rPr>
        <w:t xml:space="preserve">yby realizację </w:t>
      </w:r>
      <w:r w:rsidR="00B9030B" w:rsidRPr="000814EB">
        <w:rPr>
          <w:rFonts w:ascii="Calibri" w:hAnsi="Calibri" w:cs="Calibri"/>
        </w:rPr>
        <w:t>P</w:t>
      </w:r>
      <w:r w:rsidRPr="000814EB">
        <w:rPr>
          <w:rFonts w:ascii="Calibri" w:hAnsi="Calibri" w:cs="Calibri"/>
        </w:rPr>
        <w:t>rojektu i umowy o partnerstwie;</w:t>
      </w:r>
    </w:p>
    <w:p w14:paraId="2D6F0A56" w14:textId="2E6B1B29" w:rsidR="005F1D6F" w:rsidRPr="000814EB" w:rsidRDefault="005F1D6F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udzielani</w:t>
      </w:r>
      <w:r w:rsidR="007463B9" w:rsidRPr="000814EB">
        <w:rPr>
          <w:rFonts w:ascii="Calibri" w:hAnsi="Calibri" w:cs="Calibri"/>
        </w:rPr>
        <w:t>e</w:t>
      </w:r>
      <w:r w:rsidRPr="000814EB">
        <w:rPr>
          <w:rFonts w:ascii="Calibri" w:hAnsi="Calibri" w:cs="Calibri"/>
        </w:rPr>
        <w:t xml:space="preserve"> wyczerpujących pisemnych odpowiedzi i wyjaśnień w razie jakichkolwiek pytań, wątpliwości lub zastrzeżeń</w:t>
      </w:r>
      <w:r w:rsidR="00B9030B" w:rsidRPr="000814EB">
        <w:rPr>
          <w:rFonts w:ascii="Calibri" w:hAnsi="Calibri" w:cs="Calibri"/>
        </w:rPr>
        <w:t xml:space="preserve"> otrzymanych w związku z Projektem</w:t>
      </w:r>
      <w:r w:rsidRPr="000814EB">
        <w:rPr>
          <w:rFonts w:ascii="Calibri" w:hAnsi="Calibri" w:cs="Calibri"/>
        </w:rPr>
        <w:t xml:space="preserve">, </w:t>
      </w:r>
    </w:p>
    <w:p w14:paraId="17EC521F" w14:textId="3A249A72" w:rsidR="005F1D6F" w:rsidRPr="000814EB" w:rsidRDefault="007463B9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finansowanie</w:t>
      </w:r>
      <w:r w:rsidR="005F1D6F" w:rsidRPr="000814EB">
        <w:rPr>
          <w:rFonts w:ascii="Calibri" w:hAnsi="Calibri" w:cs="Calibri"/>
        </w:rPr>
        <w:t xml:space="preserve"> kosztów utrzymania i użytkowania zainstalowanej w swojej siedzibie infrastruktury informatycznej powstałe</w:t>
      </w:r>
      <w:r w:rsidRPr="000814EB">
        <w:rPr>
          <w:rFonts w:ascii="Calibri" w:hAnsi="Calibri" w:cs="Calibri"/>
        </w:rPr>
        <w:t xml:space="preserve">j w wyniku realizacji </w:t>
      </w:r>
      <w:r w:rsidR="00B9030B" w:rsidRPr="000814EB">
        <w:rPr>
          <w:rFonts w:ascii="Calibri" w:hAnsi="Calibri" w:cs="Calibri"/>
        </w:rPr>
        <w:t>P</w:t>
      </w:r>
      <w:r w:rsidRPr="000814EB">
        <w:rPr>
          <w:rFonts w:ascii="Calibri" w:hAnsi="Calibri" w:cs="Calibri"/>
        </w:rPr>
        <w:t>rojektu;</w:t>
      </w:r>
    </w:p>
    <w:p w14:paraId="601730AC" w14:textId="77777777" w:rsidR="005F1D6F" w:rsidRPr="000814EB" w:rsidRDefault="005F1D6F" w:rsidP="00E36DEF">
      <w:pPr>
        <w:numPr>
          <w:ilvl w:val="1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finansowani</w:t>
      </w:r>
      <w:r w:rsidR="007463B9" w:rsidRPr="000814EB">
        <w:rPr>
          <w:rFonts w:ascii="Calibri" w:hAnsi="Calibri" w:cs="Calibri"/>
        </w:rPr>
        <w:t>e</w:t>
      </w:r>
      <w:r w:rsidRPr="000814EB">
        <w:rPr>
          <w:rFonts w:ascii="Calibri" w:hAnsi="Calibri" w:cs="Calibri"/>
        </w:rPr>
        <w:t xml:space="preserve"> nakładów odtworzeniowych związanych z koniecznością utrzymania produktów projektu zainstalowanych we własnej jednostce w odpowiednim stanie technicznym. </w:t>
      </w:r>
    </w:p>
    <w:p w14:paraId="74B32646" w14:textId="77777777" w:rsidR="00592815" w:rsidRPr="000814EB" w:rsidRDefault="00592815" w:rsidP="00E36DEF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0814EB">
        <w:t xml:space="preserve">Prawa i obowiązki </w:t>
      </w:r>
      <w:r w:rsidR="007463B9" w:rsidRPr="000814EB">
        <w:t>partnera</w:t>
      </w:r>
      <w:r w:rsidRPr="000814EB">
        <w:t xml:space="preserve"> wynikające z </w:t>
      </w:r>
      <w:r w:rsidR="007463B9" w:rsidRPr="000814EB">
        <w:t>u</w:t>
      </w:r>
      <w:r w:rsidRPr="000814EB">
        <w:t xml:space="preserve">mowy </w:t>
      </w:r>
      <w:r w:rsidR="007463B9" w:rsidRPr="000814EB">
        <w:t xml:space="preserve">o dofinansowanie i umowy o partnerstwie </w:t>
      </w:r>
      <w:r w:rsidRPr="000814EB">
        <w:t>nie mogą być przenoszone na rzecz osób trzecich</w:t>
      </w:r>
      <w:r w:rsidR="007463B9" w:rsidRPr="000814EB">
        <w:t>.</w:t>
      </w:r>
    </w:p>
    <w:p w14:paraId="17D04BEF" w14:textId="5826C150" w:rsidR="003556E5" w:rsidRPr="000814EB" w:rsidRDefault="007463B9" w:rsidP="00E36DEF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0814EB">
        <w:t xml:space="preserve">Partner ponosi odpowiedzialność wobec </w:t>
      </w:r>
      <w:r w:rsidR="00FE3CEA">
        <w:t xml:space="preserve">Milickiego Centrum Medycznego sp. z o.o. </w:t>
      </w:r>
      <w:r w:rsidRPr="000814EB">
        <w:t>, ewentualnie innego podmiotu</w:t>
      </w:r>
      <w:r w:rsidR="0095371E" w:rsidRPr="000814EB">
        <w:t xml:space="preserve"> nie</w:t>
      </w:r>
      <w:r w:rsidRPr="000814EB">
        <w:t xml:space="preserve"> zaliczanego do sektora finans</w:t>
      </w:r>
      <w:r w:rsidR="00FE3CEA">
        <w:t xml:space="preserve">ów publicznych, wybranego </w:t>
      </w:r>
      <w:r w:rsidRPr="000814EB">
        <w:t xml:space="preserve">w niniejszym postępowaniu,  Instytucji Zarządzającej Regionalnym Programem Operacyjnym Województwa Dolnośląskiego 2014 – 2020 oraz  </w:t>
      </w:r>
      <w:r w:rsidR="003556E5" w:rsidRPr="000814EB">
        <w:t xml:space="preserve">wobec osób trzecich za działania lub zaniechania </w:t>
      </w:r>
      <w:r w:rsidR="00B9030B" w:rsidRPr="000814EB">
        <w:t xml:space="preserve">w ramach </w:t>
      </w:r>
      <w:r w:rsidRPr="000814EB">
        <w:t>realizacji u</w:t>
      </w:r>
      <w:r w:rsidR="003556E5" w:rsidRPr="000814EB">
        <w:t>mowy</w:t>
      </w:r>
      <w:r w:rsidRPr="000814EB">
        <w:t xml:space="preserve"> o dofinansowanie i umowy o partnerstwie</w:t>
      </w:r>
      <w:r w:rsidR="003556E5" w:rsidRPr="000814EB">
        <w:t>.</w:t>
      </w:r>
    </w:p>
    <w:p w14:paraId="2CFDD715" w14:textId="77777777" w:rsidR="000748E0" w:rsidRPr="000814EB" w:rsidRDefault="000748E0" w:rsidP="00E36DEF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0814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F2BDFB" wp14:editId="696F28B6">
                <wp:simplePos x="0" y="0"/>
                <wp:positionH relativeFrom="column">
                  <wp:posOffset>-457200</wp:posOffset>
                </wp:positionH>
                <wp:positionV relativeFrom="paragraph">
                  <wp:posOffset>-86995</wp:posOffset>
                </wp:positionV>
                <wp:extent cx="342900" cy="342900"/>
                <wp:effectExtent l="4445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BB794" w14:textId="77777777" w:rsidR="00721B62" w:rsidRPr="002113C9" w:rsidRDefault="00721B62" w:rsidP="000748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BDF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-6.8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" filled="f" fillcolor="#e7f6ff" stroked="f">
                <v:textbox>
                  <w:txbxContent>
                    <w:p w14:paraId="054BB794" w14:textId="77777777" w:rsidR="00721B62" w:rsidRPr="002113C9" w:rsidRDefault="00721B62" w:rsidP="000748E0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0814EB">
        <w:t xml:space="preserve">Partner zobowiązuje się nie występować z partnerstwa do czasu zrealizowania wszystkich obowiązków wynikających z umowy o dofinansowanie i umowy o partnerstwie. </w:t>
      </w:r>
    </w:p>
    <w:p w14:paraId="21311081" w14:textId="4F807A18" w:rsidR="007463B9" w:rsidRPr="000814EB" w:rsidRDefault="000748E0" w:rsidP="00E36DEF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0814EB">
        <w:t xml:space="preserve">W przypadku konieczności </w:t>
      </w:r>
      <w:r w:rsidR="00B9030B" w:rsidRPr="000814EB">
        <w:t xml:space="preserve">zakończenia </w:t>
      </w:r>
      <w:r w:rsidRPr="000814EB">
        <w:t xml:space="preserve"> realizacji </w:t>
      </w:r>
      <w:r w:rsidR="0095371E" w:rsidRPr="000814EB">
        <w:t>P</w:t>
      </w:r>
      <w:r w:rsidRPr="000814EB">
        <w:t xml:space="preserve">rojektu i wystąpienia z partnerstwa – z przyczyn, których nie można było przewidzieć przy zawarciu umowy np. z powodu likwidacji lub upadłości podmiotu – partner opuszczający partnerstwo zobowiązany jest do zwrotu </w:t>
      </w:r>
      <w:r w:rsidR="00FE3CEA">
        <w:t>Miliciemu Centrum Medycznego sp. z o.o.</w:t>
      </w:r>
      <w:r w:rsidRPr="000814EB">
        <w:t xml:space="preserve"> środków finansowych otrzymanych w ramach </w:t>
      </w:r>
      <w:r w:rsidR="0095371E" w:rsidRPr="000814EB">
        <w:t>P</w:t>
      </w:r>
      <w:r w:rsidRPr="000814EB">
        <w:t xml:space="preserve">rojektu – wraz z odsetkami w wysokości jak dla zaległości podatkowych oraz do zapłaty odszkodowania w wysokości szkód powstałych po stronie </w:t>
      </w:r>
      <w:r w:rsidR="00FE3CEA">
        <w:t xml:space="preserve">Milickiego Centrum Medycznego sp. z o.o. </w:t>
      </w:r>
      <w:r w:rsidRPr="000814EB">
        <w:t xml:space="preserve"> i ewentualnie innego podmiotu </w:t>
      </w:r>
      <w:r w:rsidR="0095371E" w:rsidRPr="000814EB">
        <w:t xml:space="preserve">nie </w:t>
      </w:r>
      <w:r w:rsidRPr="000814EB">
        <w:t xml:space="preserve">zaliczanego do sektora finansów publicznych, wybranego przez </w:t>
      </w:r>
      <w:r w:rsidR="00FE3CEA">
        <w:t xml:space="preserve">Milickie Centrum Medyczne sp. z o.o. </w:t>
      </w:r>
      <w:r w:rsidRPr="000814EB">
        <w:t>w niniejszym postępowaniu.</w:t>
      </w:r>
    </w:p>
    <w:p w14:paraId="7252F077" w14:textId="77777777" w:rsidR="009C68DB" w:rsidRPr="000814EB" w:rsidRDefault="009C68DB" w:rsidP="00E36DEF">
      <w:pPr>
        <w:spacing w:after="0" w:line="276" w:lineRule="auto"/>
        <w:jc w:val="both"/>
      </w:pPr>
    </w:p>
    <w:p w14:paraId="72DFE9A2" w14:textId="77777777" w:rsidR="000748E0" w:rsidRPr="000814EB" w:rsidRDefault="000748E0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rPr>
          <w:b/>
          <w:bCs/>
        </w:rPr>
      </w:pPr>
      <w:r w:rsidRPr="000814EB">
        <w:rPr>
          <w:b/>
          <w:bCs/>
        </w:rPr>
        <w:t>5. Warunki uczestnictwa w naborze</w:t>
      </w:r>
    </w:p>
    <w:p w14:paraId="1312D4FB" w14:textId="77777777" w:rsidR="000748E0" w:rsidRPr="000814EB" w:rsidRDefault="000748E0" w:rsidP="00E36DEF">
      <w:pPr>
        <w:spacing w:after="0" w:line="276" w:lineRule="auto"/>
        <w:ind w:left="567"/>
        <w:jc w:val="both"/>
      </w:pPr>
    </w:p>
    <w:p w14:paraId="54814EAA" w14:textId="77777777" w:rsidR="00FB465F" w:rsidRPr="000814EB" w:rsidRDefault="002B1CE5" w:rsidP="00E36DEF">
      <w:pPr>
        <w:spacing w:after="0" w:line="276" w:lineRule="auto"/>
        <w:jc w:val="both"/>
      </w:pPr>
      <w:r w:rsidRPr="000814EB">
        <w:t>O wyłonienie w niniejszym naborze mogą ubiegać się podmioty nie zaliczane do sektora finansów publicznych, które:</w:t>
      </w:r>
    </w:p>
    <w:p w14:paraId="7FB3B369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Złożą ważną ofertę, zgodną z zapisami Ogłoszenia o naborze i załączników;</w:t>
      </w:r>
    </w:p>
    <w:p w14:paraId="2BF6B350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Złożą oświadczenie wg wzoru stanowiącego załącznik nr 2 do Ogłoszenia o naborze.</w:t>
      </w:r>
    </w:p>
    <w:p w14:paraId="3249DAC1" w14:textId="57AB2BA9" w:rsidR="00E52A39" w:rsidRPr="000814EB" w:rsidRDefault="00E52A39" w:rsidP="00FE3CE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Zapoznały się z dokumentacją </w:t>
      </w:r>
      <w:r w:rsidRPr="000814EB">
        <w:t xml:space="preserve">naboru </w:t>
      </w:r>
      <w:r w:rsidR="00FE3CEA">
        <w:rPr>
          <w:rFonts w:ascii="Arial" w:hAnsi="Arial" w:cs="Arial"/>
          <w:color w:val="000000"/>
          <w:shd w:val="clear" w:color="auto" w:fill="FFFFFF"/>
        </w:rPr>
        <w:t>RPDS.06.02.00-IZ.00-02-104/16</w:t>
      </w:r>
      <w:r w:rsidRPr="000814EB">
        <w:t xml:space="preserve">, opublikowaną pod adresem: </w:t>
      </w:r>
      <w:r w:rsidR="00FE3CEA" w:rsidRPr="00FE3CEA">
        <w:t>http://rpo.dolnyslask.pl/ogloszenie-o-konkursie-w-ramach-dzialanie-6-2-inwestycje-w-infrastrukture-zdrowotna-konkursy-horyzontalne-poz-i-aos-opieka-koordynowana/</w:t>
      </w:r>
      <w:r w:rsidRPr="000814EB">
        <w:t xml:space="preserve">. </w:t>
      </w:r>
    </w:p>
    <w:p w14:paraId="5659FE05" w14:textId="0B5A534D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t>Zobowiązały do zrealizowania projektu zgodnie z warunkami opisanymi w tej dokumentacji i do zrealizowania wszystkich obowiązków nałożonych na partnera zapisami umowy o dofinansowanie</w:t>
      </w:r>
      <w:r w:rsidR="0058716D" w:rsidRPr="000814EB">
        <w:t xml:space="preserve">, </w:t>
      </w:r>
      <w:r w:rsidR="00B9030B" w:rsidRPr="000814EB">
        <w:t>postanowieniami umowy partnerstwa i właściwymi przepisami prawa</w:t>
      </w:r>
      <w:r w:rsidRPr="000814EB">
        <w:t>.</w:t>
      </w:r>
    </w:p>
    <w:p w14:paraId="5572F2D6" w14:textId="3D0F287D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Są podmiotem leczniczym </w:t>
      </w:r>
      <w:r w:rsidRPr="000814EB">
        <w:rPr>
          <w:rFonts w:eastAsia="TTE1ABE920t00" w:cs="Arial"/>
        </w:rPr>
        <w:t>działającym w publicznym systemie opieki zdrowotnej</w:t>
      </w:r>
      <w:r w:rsidR="0058716D" w:rsidRPr="000814EB">
        <w:rPr>
          <w:rFonts w:eastAsia="TTE1ABE920t00" w:cs="Arial"/>
        </w:rPr>
        <w:t xml:space="preserve">, </w:t>
      </w:r>
      <w:r w:rsidRPr="000814EB">
        <w:rPr>
          <w:rFonts w:cs="Arial"/>
        </w:rPr>
        <w:t>posiadającym</w:t>
      </w:r>
      <w:r w:rsidR="0058716D" w:rsidRPr="000814EB">
        <w:rPr>
          <w:rFonts w:cs="Arial"/>
        </w:rPr>
        <w:t xml:space="preserve"> w chwili złożenia oferty</w:t>
      </w:r>
      <w:r w:rsidRPr="000814EB">
        <w:rPr>
          <w:rFonts w:cs="Arial"/>
        </w:rPr>
        <w:t xml:space="preserve"> umowę z Narodowym Funduszem Zdrowia o udzielanie świadczeń opieki zdrowotnej, o której mowa w dziale VI ustawy z dnia 27 sierpnia 2004 roku o świadczeniach opieki zdrowotnej finansowanych ze środków publicznych.</w:t>
      </w:r>
    </w:p>
    <w:p w14:paraId="35DAE099" w14:textId="77777777" w:rsidR="00AC66CC" w:rsidRPr="000814EB" w:rsidRDefault="00AC66CC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Prowadzą działalność leczniczą na terenie województwa dolnośląskiego, a projekt przedstawiony w ofercie dotyczy wyłącznie działalności prowadzonej na terenie województwa dolnośląskiego.</w:t>
      </w:r>
    </w:p>
    <w:p w14:paraId="28E713CB" w14:textId="5CB6C3FD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cs="Arial"/>
        </w:rPr>
        <w:t>Zobowiążą się, że infrastruktura</w:t>
      </w:r>
      <w:r w:rsidR="00FE3CEA">
        <w:rPr>
          <w:rFonts w:cs="Arial"/>
        </w:rPr>
        <w:t xml:space="preserve"> medyczna, sprzęt medyczny</w:t>
      </w:r>
      <w:r w:rsidRPr="000814EB">
        <w:rPr>
          <w:rFonts w:cs="Arial"/>
        </w:rPr>
        <w:t xml:space="preserve"> i oprogramowanie planowane do nabycia w ramach projektu, wyszczególnione w ofercie, będzie wykorzystywane wyłącznie do udzielania świadczeń w ramach</w:t>
      </w:r>
      <w:r w:rsidRPr="000814EB">
        <w:rPr>
          <w:rFonts w:eastAsia="TTE1ABE920t00" w:cs="Arial"/>
        </w:rPr>
        <w:t xml:space="preserve"> publicznego systemu opieki zdrowotnej.</w:t>
      </w:r>
    </w:p>
    <w:p w14:paraId="43EF0DCA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Nie zalegają 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44F0DD51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cs="Arial"/>
        </w:rPr>
        <w:t>Zobowiążą się</w:t>
      </w:r>
      <w:r w:rsidRPr="000814EB">
        <w:rPr>
          <w:rFonts w:ascii="Calibri" w:hAnsi="Calibri" w:cs="Calibri"/>
        </w:rPr>
        <w:t xml:space="preserve"> do wniesienia do projektu zasobów ludzkich, organizacyjnych, technicznych i finansowych niezbędnych do zrealizowania projektu w zakresie przedstawionym w ofercie.  </w:t>
      </w:r>
    </w:p>
    <w:p w14:paraId="1B0E4A81" w14:textId="34646D04" w:rsidR="00E52A39" w:rsidRPr="000814EB" w:rsidRDefault="00E52A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sz w:val="20"/>
          <w:szCs w:val="20"/>
        </w:rPr>
      </w:pPr>
      <w:r w:rsidRPr="000814EB">
        <w:rPr>
          <w:rFonts w:ascii="Calibri" w:hAnsi="Calibri" w:cs="Calibri"/>
        </w:rPr>
        <w:t>Dysponują administracyjną, finansową i operacyjną zdolnością gwarantującą płynną i terminową realizację projektu przedstawionego w ofercie.</w:t>
      </w:r>
      <w:r w:rsidR="00655C77" w:rsidRPr="000814EB" w:rsidDel="00655C77">
        <w:rPr>
          <w:rFonts w:ascii="TimesNewRoman" w:hAnsi="TimesNewRoman" w:cs="TimesNewRoman"/>
          <w:sz w:val="20"/>
          <w:szCs w:val="20"/>
        </w:rPr>
        <w:t xml:space="preserve"> </w:t>
      </w:r>
    </w:p>
    <w:p w14:paraId="0E4CF954" w14:textId="01F25981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Nie pozostają pod zarządem komisarycznym lub nie znajdują się w toku likwidacji, postępowania upadłościowego (w tym nie oddalono wniosku o ogłoszenie upadłości z powodu braku majątku upadłego wystarczającego na zaspokojenie kosztów postępowania upadłościowego), postępowania naprawczego</w:t>
      </w:r>
      <w:r w:rsidR="00DE1924" w:rsidRPr="000814EB">
        <w:rPr>
          <w:rFonts w:ascii="Calibri" w:hAnsi="Calibri" w:cs="Calibri"/>
        </w:rPr>
        <w:t xml:space="preserve"> – w przypadku przedsiębiorców</w:t>
      </w:r>
      <w:r w:rsidRPr="000814EB">
        <w:rPr>
          <w:rFonts w:ascii="Calibri" w:hAnsi="Calibri" w:cs="Calibri"/>
        </w:rPr>
        <w:t>.</w:t>
      </w:r>
    </w:p>
    <w:p w14:paraId="3A05CEEA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Złożą oświadczenie, że w wyniku otrzymania przez projekt dofinansowania na określone w ofercie wydatki kwalifikowalne, nie dojdzie w projekcie do podwójnego dofinansowania wydatków kwalifikowalnych. </w:t>
      </w:r>
    </w:p>
    <w:p w14:paraId="0BDFBC78" w14:textId="05F566BA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Złożą oświadczenie, że </w:t>
      </w:r>
      <w:r w:rsidR="00B9030B" w:rsidRPr="000814EB">
        <w:rPr>
          <w:rFonts w:ascii="Calibri" w:hAnsi="Calibri" w:cs="Calibri"/>
        </w:rPr>
        <w:t>P</w:t>
      </w:r>
      <w:r w:rsidRPr="000814EB">
        <w:rPr>
          <w:rFonts w:ascii="Calibri" w:hAnsi="Calibri" w:cs="Calibri"/>
        </w:rPr>
        <w:t xml:space="preserve">rojekt jest zgodny z właściwymi przepisami prawa </w:t>
      </w:r>
      <w:r w:rsidR="00B9030B" w:rsidRPr="000814EB">
        <w:rPr>
          <w:rFonts w:ascii="Calibri" w:hAnsi="Calibri" w:cs="Calibri"/>
        </w:rPr>
        <w:t xml:space="preserve">unijnego </w:t>
      </w:r>
      <w:r w:rsidRPr="000814EB">
        <w:rPr>
          <w:rFonts w:ascii="Calibri" w:hAnsi="Calibri" w:cs="Calibri"/>
        </w:rPr>
        <w:t>i krajowego, w tym dotyczącymi zamówień publicznych.</w:t>
      </w:r>
    </w:p>
    <w:p w14:paraId="214DEE1C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Złożą oświadczenie, że podmiot który reprezentują zobowiązuje się poddać ewentualnym konsekwencjom finansowym z tytułu naruszeń przepisów prawa wspólnotowego i krajowego, </w:t>
      </w:r>
      <w:r w:rsidRPr="000814EB">
        <w:rPr>
          <w:rFonts w:ascii="Calibri" w:hAnsi="Calibri" w:cs="Calibri"/>
        </w:rPr>
        <w:lastRenderedPageBreak/>
        <w:t>w tym dotyczących zamówień publicznych oraz wyłączyć z kwalifikowalności właściwą część wydatków (na etapie podpisywania umowy o dofinansowanie), odpowiadającą uchybieniom.</w:t>
      </w:r>
    </w:p>
    <w:p w14:paraId="45B46996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Posiadają prawo do dysponowania nieruchomością na cele realizacji projektu, w odniesieniu do nieruchomości na/w której/których zlokalizowany  jest/będzie projekt, na okres jego realizacji i trwałości.</w:t>
      </w:r>
    </w:p>
    <w:p w14:paraId="354368EC" w14:textId="76AF28C6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Nie podlegają wykluczeniu na podstawie obowiązujących przepisów prawa, w szczególności zapisów art 207 ust.4-6 ustawy z dnia 27 sierpnia 2009 r. o finansach publicznych (Dz.U. 2013 poz. 885 z późń. zm.) i/lub art.12 ust. 1 pkt 1 ustawy z dnia 15 czerwca 2012 r. o skutkach powierzania wykonywania pracy cudzoziemcom przebywającym wbrew przepisom na terytorium Rzeczypospolitej Polskiej (Dz. U. 2012 poz.769) i/lub art. 9 ust 1 pkt 2a ustawy z dnia 28 października 2002 r. o odpowiedzialności podmiotów zbiorowych za czyny zabronione pod groźbą kary (t.j. Dz.U. 2014 poz. 1417 t.j. z późn. zm.).</w:t>
      </w:r>
    </w:p>
    <w:p w14:paraId="761CFFDF" w14:textId="3272A445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 xml:space="preserve">Zobowiążą się, zgodnie z postanowieniami art. 71 </w:t>
      </w:r>
      <w:r w:rsidR="00DE1924" w:rsidRPr="000814EB">
        <w:rPr>
          <w:rFonts w:ascii="Calibri" w:hAnsi="Calibri" w:cs="Calibri"/>
        </w:rPr>
        <w:t>R</w:t>
      </w:r>
      <w:r w:rsidRPr="000814EB">
        <w:rPr>
          <w:rFonts w:ascii="Calibri" w:hAnsi="Calibri" w:cs="Calibri"/>
        </w:rPr>
        <w:t xml:space="preserve">ozporządzenia ogólnego zachować trwałość projektu przez okres 5 lat od daty płatności końcowej na rzecz beneficjenta, a w przypadku, gdy przepisy regulujące udzielanie pomocy publicznej wprowadzają ostrzejsze wymogi w tym zakresie, przez okres ustalony zgodnie z tymi przepisami. </w:t>
      </w:r>
    </w:p>
    <w:p w14:paraId="5190FB8E" w14:textId="7777777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Oświadczą, że w przypadku operacji obejmującej inwestycje w infrastrukturę lub inwestycje produkcyjne dokonają zwrotu wkładu z EFSI, jeżeli w okresie 10 lat od płatności końcowej na rzecz beneficjenta działalność produkcyjna będzie przeniesiona poza obszar Unii.</w:t>
      </w:r>
    </w:p>
    <w:p w14:paraId="420F6601" w14:textId="7314B578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Zobowiążą się do poddania się kontroli oraz audytowi w zakresie prawidłowości realizacji projektu przeprowadzanych przez podmioty do tego uprawnione, o których mowa w art. 23 ust. 1 Ustawy z dnia 11 lipca 2014 r. o zasadach realizacji programów w zakresie polityki spójności, finansowanych w perspektywie finansowej 2014–2020. Jednocześnie wyrażą zgodę na kontrole, o których mowa w art. 22 ust. 4 i art. 23 ust. 3 Ustawy z dnia 11 lipca 2014 r. o zasadach realizacji programów w zakresie polityki spójności finansowanych w perspektywie finansowej 2014–2020 (Dz.U.</w:t>
      </w:r>
      <w:r w:rsidR="00DE1924" w:rsidRPr="000814EB">
        <w:rPr>
          <w:rFonts w:ascii="Calibri" w:hAnsi="Calibri" w:cs="Calibri"/>
        </w:rPr>
        <w:t xml:space="preserve"> z </w:t>
      </w:r>
      <w:r w:rsidRPr="000814EB">
        <w:rPr>
          <w:rFonts w:ascii="Calibri" w:hAnsi="Calibri" w:cs="Calibri"/>
        </w:rPr>
        <w:t>2014</w:t>
      </w:r>
      <w:r w:rsidR="00DE1924" w:rsidRPr="000814EB">
        <w:rPr>
          <w:rFonts w:ascii="Calibri" w:hAnsi="Calibri" w:cs="Calibri"/>
        </w:rPr>
        <w:t xml:space="preserve"> r., poz. </w:t>
      </w:r>
      <w:r w:rsidRPr="000814EB">
        <w:rPr>
          <w:rFonts w:ascii="Calibri" w:hAnsi="Calibri" w:cs="Calibri"/>
        </w:rPr>
        <w:t>1146 z późn. zm.).</w:t>
      </w:r>
    </w:p>
    <w:p w14:paraId="63C91206" w14:textId="68A752CB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Wyrażą zgodę na przetwarzanie</w:t>
      </w:r>
      <w:r w:rsidR="00DE1924" w:rsidRPr="000814EB">
        <w:rPr>
          <w:rFonts w:ascii="Calibri" w:hAnsi="Calibri" w:cs="Calibri"/>
        </w:rPr>
        <w:t xml:space="preserve"> swoich </w:t>
      </w:r>
      <w:r w:rsidRPr="000814EB">
        <w:rPr>
          <w:rFonts w:ascii="Calibri" w:hAnsi="Calibri" w:cs="Calibri"/>
        </w:rPr>
        <w:t xml:space="preserve"> danych osobowych oraz danych zawartych w ofercie, a także innych dokumentach projektowych dla potrzeb niezbędnych do prowadzenia procesu oceny i wyboru oferty zgodnie z art. 24 ust 1 ustawy z dn. 29.08.1997 r. o ochronie danych osobowych (tj. Dz. U. z 2014, poz. 1182) oraz na udostępnienie niniejszej oferty instytucjom, podmiotom i osobom uczestniczącym w procesie oceny i wyboru projektu do dofinansowania, monitoringu, kontroli i ewaluacji projektu, z zastrzeżeniem dochowania i ochrony informacji w nim zawartych. </w:t>
      </w:r>
    </w:p>
    <w:p w14:paraId="2E62F62F" w14:textId="6FC6C093" w:rsidR="00DE1924" w:rsidRPr="000814EB" w:rsidRDefault="00DE1924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0814EB">
        <w:rPr>
          <w:rFonts w:ascii="Calibri" w:hAnsi="Calibri" w:cs="Calibri"/>
        </w:rPr>
        <w:t>Będą posiadać stosowne zgody od osób, których dane osobowe zostały zawarte w ofercie, a następnie we wniosku o dofinansowanie, a także dokumentach związanych z Projektem lub zawartych w Projekcie na przetwarzanie ich danych oraz informacji ich dotyczących.</w:t>
      </w:r>
    </w:p>
    <w:p w14:paraId="33C54BF8" w14:textId="26AFB7A7" w:rsidR="00E52A39" w:rsidRPr="000814EB" w:rsidRDefault="00E52A39" w:rsidP="00E36D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eastAsia="TTE1ABE920t00" w:cs="Arial"/>
        </w:rPr>
      </w:pPr>
      <w:r w:rsidRPr="000814EB">
        <w:rPr>
          <w:rFonts w:eastAsia="TTE1ABE920t00" w:cs="Arial"/>
        </w:rPr>
        <w:t xml:space="preserve">Nie są powiązane z </w:t>
      </w:r>
      <w:r w:rsidR="00FE3CEA">
        <w:rPr>
          <w:rFonts w:ascii="Calibri" w:hAnsi="Calibri" w:cs="Calibri"/>
        </w:rPr>
        <w:t xml:space="preserve">Milickim Centrum Medycznym sp. z o.o. </w:t>
      </w:r>
      <w:r w:rsidRPr="000814EB">
        <w:rPr>
          <w:bCs/>
        </w:rPr>
        <w:t xml:space="preserve">, z siedzibą w </w:t>
      </w:r>
      <w:r w:rsidR="00FE3CEA">
        <w:rPr>
          <w:bCs/>
        </w:rPr>
        <w:t>Miliczu</w:t>
      </w:r>
      <w:r w:rsidRPr="000814EB">
        <w:rPr>
          <w:bCs/>
        </w:rPr>
        <w:t xml:space="preserve"> przy ul. </w:t>
      </w:r>
      <w:r w:rsidR="00FE3CEA">
        <w:rPr>
          <w:bCs/>
        </w:rPr>
        <w:t>Grzybowej 1, 56-3</w:t>
      </w:r>
      <w:r w:rsidRPr="000814EB">
        <w:rPr>
          <w:bCs/>
        </w:rPr>
        <w:t xml:space="preserve">00 </w:t>
      </w:r>
      <w:r w:rsidR="00FE3CEA">
        <w:rPr>
          <w:bCs/>
        </w:rPr>
        <w:t>Milicz</w:t>
      </w:r>
      <w:r w:rsidRPr="000814EB">
        <w:rPr>
          <w:rFonts w:eastAsia="TTE1ABE920t00" w:cs="Arial"/>
        </w:rPr>
        <w:t xml:space="preserve"> w rozumieniu załącznika I do rozporządzenia Komisji (UE nr 651/2014 z dnia 17 czerwca 2014 r. uznającego niektóre rodzaje pomocy za zgodne z rynkiem wewnętrznym w zastosowaniu art. 107 i 108 Traktatu (Dz. Urz. UE L 187 z 26.06.2014, str.1).</w:t>
      </w:r>
    </w:p>
    <w:p w14:paraId="33003020" w14:textId="77777777" w:rsidR="00AC66CC" w:rsidRPr="000814EB" w:rsidRDefault="00AC66CC" w:rsidP="00E36DEF">
      <w:pPr>
        <w:spacing w:after="0" w:line="276" w:lineRule="auto"/>
        <w:jc w:val="both"/>
      </w:pPr>
    </w:p>
    <w:p w14:paraId="29431CF5" w14:textId="77777777" w:rsidR="002B1CE5" w:rsidRPr="000814EB" w:rsidRDefault="00AC66CC" w:rsidP="00E36DEF">
      <w:pPr>
        <w:spacing w:after="0" w:line="276" w:lineRule="auto"/>
        <w:jc w:val="both"/>
      </w:pPr>
      <w:r w:rsidRPr="000814EB">
        <w:lastRenderedPageBreak/>
        <w:t>Ocena spełnienia warunków udziału w postępowaniu zostanie dokonana na podstawie dokumentów złożonych wraz z ofertą. Niespełnienie któregokolwiek z warunków udziału w postępowaniu spowoduje odrzucenie oferty tego podmiotu.</w:t>
      </w:r>
    </w:p>
    <w:p w14:paraId="26BDB18F" w14:textId="77777777" w:rsidR="00DE1924" w:rsidRPr="000814EB" w:rsidRDefault="00DE1924" w:rsidP="00E36DEF">
      <w:pPr>
        <w:spacing w:after="0" w:line="276" w:lineRule="auto"/>
        <w:jc w:val="both"/>
      </w:pPr>
    </w:p>
    <w:p w14:paraId="0EBABAF9" w14:textId="16B01B8C" w:rsidR="00AC66CC" w:rsidRPr="000814EB" w:rsidRDefault="00AC66CC" w:rsidP="00E36DEF">
      <w:pPr>
        <w:spacing w:after="0" w:line="276" w:lineRule="auto"/>
        <w:jc w:val="both"/>
      </w:pPr>
      <w:r w:rsidRPr="000814EB">
        <w:t xml:space="preserve">Projekt przedstawiony w ofercie musi być zgodny z Ogłoszeniem o naborze oraz warunkami </w:t>
      </w:r>
      <w:r w:rsidR="00F93F0D" w:rsidRPr="000814EB">
        <w:t xml:space="preserve">naboru </w:t>
      </w:r>
      <w:r w:rsidR="00FE3CEA">
        <w:rPr>
          <w:rFonts w:ascii="Arial" w:hAnsi="Arial" w:cs="Arial"/>
          <w:color w:val="000000"/>
          <w:shd w:val="clear" w:color="auto" w:fill="FFFFFF"/>
        </w:rPr>
        <w:t>RPDS.06.02.00-IZ.00-02-104/16</w:t>
      </w:r>
      <w:r w:rsidR="00F93F0D" w:rsidRPr="000814EB">
        <w:t xml:space="preserve">, opublikowanego pod adresem: </w:t>
      </w:r>
      <w:r w:rsidR="00FE3CEA" w:rsidRPr="00FE3CEA">
        <w:t>http://rpo.dolnyslask.pl/ogloszenie-o-konkursie-w-ramach-dzialanie-6-2-inwestycje-w-infrastrukture-zdrowotna-konkursy-horyzontalne-poz-i-aos-opieka-koordynowana/</w:t>
      </w:r>
      <w:r w:rsidR="00F93F0D" w:rsidRPr="000814EB">
        <w:t xml:space="preserve">. Jakakolwiek sprzeczność projektu przedstawionego w ofercie z Ogłoszeniem o naborze lub z warunkami naboru </w:t>
      </w:r>
      <w:r w:rsidR="004568C3">
        <w:rPr>
          <w:rFonts w:ascii="Arial" w:hAnsi="Arial" w:cs="Arial"/>
          <w:color w:val="000000"/>
          <w:shd w:val="clear" w:color="auto" w:fill="FFFFFF"/>
        </w:rPr>
        <w:t>RPDS.06.02.00-IZ.00-02-104/16,</w:t>
      </w:r>
      <w:r w:rsidR="00F93F0D" w:rsidRPr="000814EB">
        <w:t xml:space="preserve"> w szczególności powodująca niekwalifikowalność projektu, beneficjenta lub niespełnienie obligatoryjnych kryteriów oceny projektu, spowoduje odrzucenie oferty.</w:t>
      </w:r>
    </w:p>
    <w:p w14:paraId="565186A0" w14:textId="77777777" w:rsidR="00DE1924" w:rsidRPr="000814EB" w:rsidRDefault="00DE1924" w:rsidP="00E36DEF">
      <w:pPr>
        <w:spacing w:after="0" w:line="276" w:lineRule="auto"/>
        <w:jc w:val="both"/>
      </w:pPr>
    </w:p>
    <w:p w14:paraId="10A69380" w14:textId="77777777" w:rsidR="00DE1924" w:rsidRPr="000814EB" w:rsidRDefault="00DE1924" w:rsidP="00E36DEF">
      <w:pPr>
        <w:spacing w:after="0" w:line="276" w:lineRule="auto"/>
        <w:jc w:val="both"/>
      </w:pPr>
    </w:p>
    <w:p w14:paraId="2CA39F60" w14:textId="77777777" w:rsidR="00596236" w:rsidRPr="000814EB" w:rsidRDefault="00596236" w:rsidP="00E36DEF">
      <w:pPr>
        <w:spacing w:after="0" w:line="276" w:lineRule="auto"/>
        <w:jc w:val="both"/>
        <w:rPr>
          <w:b/>
          <w:bCs/>
        </w:rPr>
      </w:pPr>
    </w:p>
    <w:p w14:paraId="1C25F334" w14:textId="77777777" w:rsidR="009C68DB" w:rsidRPr="000814EB" w:rsidRDefault="002B1CE5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rPr>
          <w:b/>
          <w:bCs/>
        </w:rPr>
      </w:pPr>
      <w:r w:rsidRPr="000814EB">
        <w:rPr>
          <w:b/>
          <w:bCs/>
        </w:rPr>
        <w:t xml:space="preserve">6. </w:t>
      </w:r>
      <w:r w:rsidR="009C68DB" w:rsidRPr="000814EB">
        <w:rPr>
          <w:b/>
          <w:bCs/>
        </w:rPr>
        <w:t>Termin, miejsce i sposób składania ofert</w:t>
      </w:r>
    </w:p>
    <w:p w14:paraId="0DE83917" w14:textId="77777777" w:rsidR="002B7B30" w:rsidRDefault="009C68DB" w:rsidP="00E36DEF">
      <w:pPr>
        <w:spacing w:after="0" w:line="276" w:lineRule="auto"/>
        <w:jc w:val="both"/>
      </w:pPr>
      <w:r w:rsidRPr="000814EB">
        <w:t xml:space="preserve">Oferty należy składać w zamkniętej kopercie z dopiskiem: dot. </w:t>
      </w:r>
      <w:r w:rsidRPr="000814EB">
        <w:rPr>
          <w:bCs/>
        </w:rPr>
        <w:t xml:space="preserve">„Oferta w otwartym naborze na partnera spoza sektora finansów publicznych do wspólnego aplikowania o dofinansowanie oraz realizacji projektu partnerskiego w ramach Działania </w:t>
      </w:r>
      <w:r w:rsidR="004568C3">
        <w:rPr>
          <w:bCs/>
        </w:rPr>
        <w:t>6.2</w:t>
      </w:r>
      <w:r w:rsidRPr="000814EB">
        <w:rPr>
          <w:bCs/>
        </w:rPr>
        <w:t xml:space="preserve">. </w:t>
      </w:r>
      <w:r w:rsidR="004568C3">
        <w:rPr>
          <w:bCs/>
        </w:rPr>
        <w:t>Inwestycje w infrastrukturę zdrowotną</w:t>
      </w:r>
      <w:r w:rsidRPr="000814EB">
        <w:rPr>
          <w:bCs/>
        </w:rPr>
        <w:t xml:space="preserve"> Regionalnego Programu Operacyjnego Województwa Dolnośląskiego 2014-2020”</w:t>
      </w:r>
      <w:r w:rsidR="004568C3">
        <w:t xml:space="preserve"> do dnia 20 czerwca </w:t>
      </w:r>
      <w:r w:rsidRPr="000814EB">
        <w:t xml:space="preserve">2016 r. do godziny 9.00 w </w:t>
      </w:r>
      <w:r w:rsidR="002B7B30">
        <w:t xml:space="preserve">sekretariacie zarządu. </w:t>
      </w:r>
    </w:p>
    <w:p w14:paraId="76EFD6BF" w14:textId="20E2F043" w:rsidR="009C68DB" w:rsidRPr="000814EB" w:rsidRDefault="009C68DB" w:rsidP="00E36DEF">
      <w:pPr>
        <w:spacing w:after="0" w:line="276" w:lineRule="auto"/>
        <w:jc w:val="both"/>
      </w:pPr>
      <w:r w:rsidRPr="000814EB">
        <w:t xml:space="preserve">Decyduje data wpływu oferty do </w:t>
      </w:r>
      <w:r w:rsidR="004568C3">
        <w:t>Milickiego Centrum Medycznego</w:t>
      </w:r>
      <w:r w:rsidRPr="000814EB">
        <w:t xml:space="preserve">. Oferty złożone po upływie powyższego terminu nie będą rozpatrywane. </w:t>
      </w:r>
    </w:p>
    <w:p w14:paraId="61755423" w14:textId="77777777" w:rsidR="00DE1924" w:rsidRPr="000814EB" w:rsidRDefault="00DE1924" w:rsidP="00E36DEF">
      <w:pPr>
        <w:spacing w:after="0" w:line="276" w:lineRule="auto"/>
        <w:jc w:val="both"/>
        <w:rPr>
          <w:bCs/>
        </w:rPr>
      </w:pPr>
    </w:p>
    <w:p w14:paraId="6A0E5AD0" w14:textId="77777777" w:rsidR="009C68DB" w:rsidRPr="000814EB" w:rsidRDefault="005F1D6F" w:rsidP="00E36DEF">
      <w:pPr>
        <w:spacing w:after="0" w:line="276" w:lineRule="auto"/>
        <w:jc w:val="both"/>
        <w:rPr>
          <w:b/>
          <w:bCs/>
        </w:rPr>
      </w:pPr>
      <w:r w:rsidRPr="000814EB">
        <w:rPr>
          <w:b/>
          <w:bCs/>
        </w:rPr>
        <w:t>Oferta musi zawierać co najmniej:</w:t>
      </w:r>
    </w:p>
    <w:p w14:paraId="43BEE076" w14:textId="77777777" w:rsidR="005F1D6F" w:rsidRPr="000814EB" w:rsidRDefault="00E704A1" w:rsidP="00E36DEF">
      <w:pPr>
        <w:pStyle w:val="Akapitzlist"/>
        <w:numPr>
          <w:ilvl w:val="0"/>
          <w:numId w:val="10"/>
        </w:numPr>
        <w:spacing w:after="0" w:line="276" w:lineRule="auto"/>
        <w:jc w:val="both"/>
        <w:rPr>
          <w:b/>
          <w:bCs/>
        </w:rPr>
      </w:pPr>
      <w:r w:rsidRPr="000814EB">
        <w:rPr>
          <w:rFonts w:eastAsia="Times New Roman" w:cs="Arial"/>
        </w:rPr>
        <w:t>A</w:t>
      </w:r>
      <w:r w:rsidR="00747D5F" w:rsidRPr="000814EB">
        <w:rPr>
          <w:rFonts w:eastAsia="Times New Roman" w:cs="Arial"/>
        </w:rPr>
        <w:t xml:space="preserve">ktualny odpis z właściwego rejestru lub z centralnej ewidencji i informacji </w:t>
      </w:r>
      <w:r w:rsidR="00747D5F" w:rsidRPr="000814EB">
        <w:rPr>
          <w:rFonts w:eastAsia="Times New Roman" w:cs="Arial"/>
        </w:rPr>
        <w:br/>
        <w:t>o działalności gospodarczej, jeżeli odrębne przepisy wymagają wpisu do rejestru lub ewidencji, wystawiony nie wcześniej niż 6 miesięcy przed upływem terminu składania ofert;</w:t>
      </w:r>
    </w:p>
    <w:p w14:paraId="0CB5F539" w14:textId="77777777" w:rsidR="005F1D6F" w:rsidRPr="000814EB" w:rsidRDefault="00E704A1" w:rsidP="00E36DE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A</w:t>
      </w:r>
      <w:r w:rsidR="00747D5F" w:rsidRPr="000814EB">
        <w:rPr>
          <w:rFonts w:eastAsia="Times New Roman" w:cs="Arial"/>
        </w:rPr>
        <w:t>ktualne zaświadczenie właściwego naczelnika urzędu skarbowego potwierdzające, że podmiot składający ofertę nie zalega z opłacaniem podatków - wystawione nie wcześniej niż 3 miesiące przed upływem terminu składania ofert;</w:t>
      </w:r>
    </w:p>
    <w:p w14:paraId="3B8D43D4" w14:textId="77777777" w:rsidR="00747D5F" w:rsidRPr="000814EB" w:rsidRDefault="00E704A1" w:rsidP="00E36DE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A</w:t>
      </w:r>
      <w:r w:rsidR="00747D5F" w:rsidRPr="000814EB">
        <w:rPr>
          <w:rFonts w:eastAsia="Times New Roman" w:cs="Arial"/>
        </w:rPr>
        <w:t>ktualne zaświadczenie właściwego oddziału Zakładu Ubezpieczeń Społecznych lub Kasy Rolniczego Ubezpieczenia Społecznego potwierdzające, że podmiot składający ofertę nie zalega z opłacaniem składek na ubezpieczenia zdrowotne i społeczne - wystawione nie wcześniej niż 3 miesiące przed upływem terminu składania ofert;</w:t>
      </w:r>
    </w:p>
    <w:p w14:paraId="356FF7BB" w14:textId="77777777" w:rsidR="00747D5F" w:rsidRPr="000814EB" w:rsidRDefault="00E704A1" w:rsidP="00E36DE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I</w:t>
      </w:r>
      <w:r w:rsidR="00747D5F" w:rsidRPr="000814EB">
        <w:rPr>
          <w:rFonts w:eastAsia="Times New Roman" w:cs="Arial"/>
        </w:rPr>
        <w:t>nformacje o projekcie, w tym w szczególności:</w:t>
      </w:r>
    </w:p>
    <w:p w14:paraId="237F8100" w14:textId="77777777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Informacje o podmiocie skła</w:t>
      </w:r>
      <w:r w:rsidR="00552476" w:rsidRPr="000814EB">
        <w:rPr>
          <w:rFonts w:eastAsia="Times New Roman" w:cs="Arial"/>
        </w:rPr>
        <w:t>dającym ofertę, w tym dane tele</w:t>
      </w:r>
      <w:r w:rsidRPr="000814EB">
        <w:rPr>
          <w:rFonts w:eastAsia="Times New Roman" w:cs="Arial"/>
        </w:rPr>
        <w:t>a</w:t>
      </w:r>
      <w:r w:rsidR="00552476" w:rsidRPr="000814EB">
        <w:rPr>
          <w:rFonts w:eastAsia="Times New Roman" w:cs="Arial"/>
        </w:rPr>
        <w:t>d</w:t>
      </w:r>
      <w:r w:rsidRPr="000814EB">
        <w:rPr>
          <w:rFonts w:eastAsia="Times New Roman" w:cs="Arial"/>
        </w:rPr>
        <w:t>resowe;</w:t>
      </w:r>
    </w:p>
    <w:p w14:paraId="6D849C16" w14:textId="77777777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Informacje o posiadanych kontraktach z NFZ (należy wymienić rodzaje zakontraktowanych świadczeń);</w:t>
      </w:r>
    </w:p>
    <w:p w14:paraId="1364F5F3" w14:textId="77777777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Informacje na temat statusu prawnego podmiotu oraz struktury właścicielskiej;</w:t>
      </w:r>
    </w:p>
    <w:p w14:paraId="233C2BCB" w14:textId="77777777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Terytorialny zasięg działania</w:t>
      </w:r>
      <w:r w:rsidR="00552476" w:rsidRPr="000814EB">
        <w:rPr>
          <w:rFonts w:eastAsia="Times New Roman" w:cs="Arial"/>
        </w:rPr>
        <w:t xml:space="preserve"> podmiotu</w:t>
      </w:r>
      <w:r w:rsidRPr="000814EB">
        <w:rPr>
          <w:rFonts w:eastAsia="Times New Roman" w:cs="Arial"/>
        </w:rPr>
        <w:t>;</w:t>
      </w:r>
    </w:p>
    <w:p w14:paraId="5668CD48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Opis stanu istniejącego w obszarze, którego dotyczy projekt;</w:t>
      </w:r>
    </w:p>
    <w:p w14:paraId="0D982863" w14:textId="77777777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lastRenderedPageBreak/>
        <w:t>Opis projektu</w:t>
      </w:r>
      <w:r w:rsidR="00552476" w:rsidRPr="000814EB">
        <w:rPr>
          <w:rFonts w:eastAsia="Times New Roman" w:cs="Arial"/>
        </w:rPr>
        <w:t>;</w:t>
      </w:r>
    </w:p>
    <w:p w14:paraId="215220A7" w14:textId="77777777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 xml:space="preserve">Zakres i budżet projektu, uwzględniający koszty </w:t>
      </w:r>
      <w:r w:rsidR="00552476" w:rsidRPr="000814EB">
        <w:rPr>
          <w:rFonts w:eastAsia="Times New Roman" w:cs="Arial"/>
        </w:rPr>
        <w:t xml:space="preserve">realizacji zadań merytorycznych, </w:t>
      </w:r>
      <w:r w:rsidRPr="000814EB">
        <w:rPr>
          <w:rFonts w:eastAsia="Times New Roman" w:cs="Arial"/>
        </w:rPr>
        <w:t>sporządzenia dokumentacji aplikacyjnej, zarządzania projektem i promocji projektu</w:t>
      </w:r>
      <w:r w:rsidR="00552476" w:rsidRPr="000814EB">
        <w:rPr>
          <w:rFonts w:eastAsia="Times New Roman" w:cs="Arial"/>
        </w:rPr>
        <w:t>, z podziałem na koszty kwalifikowane i niekwalifikowane</w:t>
      </w:r>
      <w:r w:rsidRPr="000814EB">
        <w:rPr>
          <w:rFonts w:eastAsia="Times New Roman" w:cs="Arial"/>
        </w:rPr>
        <w:t>;</w:t>
      </w:r>
    </w:p>
    <w:p w14:paraId="66BB7378" w14:textId="7EE234A4" w:rsidR="00747D5F" w:rsidRPr="000814EB" w:rsidRDefault="00747D5F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 xml:space="preserve">Informacje na temat </w:t>
      </w:r>
      <w:r w:rsidR="004568C3">
        <w:rPr>
          <w:rFonts w:eastAsia="Times New Roman" w:cs="Arial"/>
        </w:rPr>
        <w:t>planowanego zakresu inwestycji;</w:t>
      </w:r>
    </w:p>
    <w:p w14:paraId="4049A367" w14:textId="77777777" w:rsidR="00747D5F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Okres realizacji projektu;</w:t>
      </w:r>
    </w:p>
    <w:p w14:paraId="640E73F8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Miejsce realizacji projektu;</w:t>
      </w:r>
    </w:p>
    <w:p w14:paraId="1983CADC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Ocenę oddziaływania projektu na środowisko;</w:t>
      </w:r>
    </w:p>
    <w:p w14:paraId="700A249F" w14:textId="3138C1FA" w:rsidR="00E704A1" w:rsidRPr="000814EB" w:rsidRDefault="00E704A1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Stopień gotowości projektu do realizacji</w:t>
      </w:r>
      <w:r w:rsidR="00721B62" w:rsidRPr="000814EB">
        <w:rPr>
          <w:rFonts w:eastAsia="Times New Roman" w:cs="Arial"/>
        </w:rPr>
        <w:t>, w szczególności posiadane pozwolenia i decyzje administracyjne, a w przypadku ich braku – termin ich pozyskania</w:t>
      </w:r>
      <w:r w:rsidRPr="000814EB">
        <w:rPr>
          <w:rFonts w:eastAsia="Times New Roman" w:cs="Arial"/>
        </w:rPr>
        <w:t>;</w:t>
      </w:r>
    </w:p>
    <w:p w14:paraId="502BEBA3" w14:textId="1FD5C4C1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 xml:space="preserve">Wpływ projektu na osiągnięcie celu </w:t>
      </w:r>
      <w:r w:rsidR="004568C3">
        <w:rPr>
          <w:rFonts w:eastAsia="Times New Roman" w:cs="Arial"/>
        </w:rPr>
        <w:t>szczegółowego dla działania 6.2</w:t>
      </w:r>
      <w:r w:rsidRPr="000814EB">
        <w:rPr>
          <w:rFonts w:eastAsia="Times New Roman" w:cs="Arial"/>
        </w:rPr>
        <w:t xml:space="preserve"> RPO WD</w:t>
      </w:r>
      <w:r w:rsidR="00743813" w:rsidRPr="000814EB">
        <w:rPr>
          <w:rFonts w:eastAsia="Times New Roman" w:cs="Arial"/>
        </w:rPr>
        <w:t xml:space="preserve"> (z uzasadnieniem)</w:t>
      </w:r>
      <w:r w:rsidRPr="000814EB">
        <w:rPr>
          <w:rFonts w:eastAsia="Times New Roman" w:cs="Arial"/>
        </w:rPr>
        <w:t>;</w:t>
      </w:r>
    </w:p>
    <w:p w14:paraId="3FFB9A11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Wskaźniki produktu i rezultatu;</w:t>
      </w:r>
    </w:p>
    <w:p w14:paraId="32524D73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Wpływ projektu na zasady horyzontalne UE, w tym promowanie równości szans kobiet i mężczyzn, niedyskryminacji i zrównoważonego rozwoju</w:t>
      </w:r>
      <w:r w:rsidR="00743813" w:rsidRPr="000814EB">
        <w:rPr>
          <w:rFonts w:eastAsia="Times New Roman" w:cs="Arial"/>
        </w:rPr>
        <w:t xml:space="preserve"> (z uzasadnieniem)</w:t>
      </w:r>
      <w:r w:rsidRPr="000814EB">
        <w:rPr>
          <w:rFonts w:eastAsia="Times New Roman" w:cs="Arial"/>
        </w:rPr>
        <w:t>;</w:t>
      </w:r>
    </w:p>
    <w:p w14:paraId="1A72155D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Strukturę organizacyjną i potencjał administracyjny;</w:t>
      </w:r>
    </w:p>
    <w:p w14:paraId="25AA496F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>Analizę występowania pomocy publicznej;</w:t>
      </w:r>
    </w:p>
    <w:p w14:paraId="10CFE717" w14:textId="77777777" w:rsidR="00552476" w:rsidRPr="000814EB" w:rsidRDefault="00552476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 xml:space="preserve">Doświadczenie w realizacji projektów współfinansowanych ze środków Unii Europejskiej </w:t>
      </w:r>
      <w:r w:rsidRPr="000814EB">
        <w:rPr>
          <w:rFonts w:cs="Arial"/>
        </w:rPr>
        <w:t>lub/i  środków Mechanizmu Finansowego EOG 2009-2014 lub/i Norweskiego Mechanizmu Finansowego 2009-2014 lub/i innych zewnętrznych środków pomocy bezzwrotnej, z wyszczególnieniem projektów realizowanych w partnerstwie;</w:t>
      </w:r>
    </w:p>
    <w:p w14:paraId="12E126F0" w14:textId="77777777" w:rsidR="00E704A1" w:rsidRPr="000814EB" w:rsidRDefault="00E704A1" w:rsidP="00E36DEF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 xml:space="preserve">Wykaz projektów komplementarnych do projektu zaplanowanego do realizacji. </w:t>
      </w:r>
    </w:p>
    <w:p w14:paraId="629F86E6" w14:textId="77777777" w:rsidR="00747D5F" w:rsidRPr="000814EB" w:rsidRDefault="00E704A1" w:rsidP="00E36DE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="Arial"/>
        </w:rPr>
      </w:pPr>
      <w:r w:rsidRPr="000814EB">
        <w:rPr>
          <w:rFonts w:eastAsia="Times New Roman" w:cs="Arial"/>
        </w:rPr>
        <w:t xml:space="preserve">Oświadczenie złożone wg wzoru stanowiącego załącznik nr 2 do </w:t>
      </w:r>
      <w:r w:rsidR="00E52A39" w:rsidRPr="000814EB">
        <w:rPr>
          <w:rFonts w:ascii="Calibri" w:hAnsi="Calibri" w:cs="Calibri"/>
        </w:rPr>
        <w:t>Ogłoszenia o naborze</w:t>
      </w:r>
      <w:r w:rsidRPr="000814EB">
        <w:rPr>
          <w:rFonts w:eastAsia="Times New Roman" w:cs="Arial"/>
        </w:rPr>
        <w:t>.</w:t>
      </w:r>
    </w:p>
    <w:p w14:paraId="1D070ADC" w14:textId="77777777" w:rsidR="00747D5F" w:rsidRPr="000814EB" w:rsidRDefault="00747D5F" w:rsidP="00E36DEF">
      <w:pPr>
        <w:spacing w:after="0" w:line="276" w:lineRule="auto"/>
        <w:jc w:val="both"/>
        <w:rPr>
          <w:b/>
          <w:bCs/>
        </w:rPr>
      </w:pPr>
    </w:p>
    <w:p w14:paraId="32386394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Każdy podmiot może złożyć tylko jedną ofertę.</w:t>
      </w:r>
    </w:p>
    <w:p w14:paraId="3850ED72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Ofertę należy sporządzić w oryginale w całości w języku polskim z zachowaniem formy pisemnej pod rygorem nieważności. Zaleca się by oferta została napisana na maszynie, komputerze lub w inny trwały sposób.</w:t>
      </w:r>
    </w:p>
    <w:p w14:paraId="13B20F99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 xml:space="preserve">Treść złożonej oferty musi odpowiadać treści </w:t>
      </w:r>
      <w:r w:rsidR="00483F5B" w:rsidRPr="000814EB">
        <w:rPr>
          <w:bCs/>
        </w:rPr>
        <w:t>Ogłoszenia o naborze</w:t>
      </w:r>
      <w:r w:rsidR="002B1CE5" w:rsidRPr="000814EB">
        <w:rPr>
          <w:bCs/>
        </w:rPr>
        <w:t xml:space="preserve"> i załączników</w:t>
      </w:r>
      <w:r w:rsidRPr="000814EB">
        <w:rPr>
          <w:bCs/>
        </w:rPr>
        <w:t xml:space="preserve">. </w:t>
      </w:r>
    </w:p>
    <w:p w14:paraId="310D2A9D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 xml:space="preserve">Oferta musi być kompletna i jednoznaczna. </w:t>
      </w:r>
      <w:r w:rsidR="00483F5B" w:rsidRPr="000814EB">
        <w:rPr>
          <w:bCs/>
        </w:rPr>
        <w:t>Podmiot składający ofertę</w:t>
      </w:r>
      <w:r w:rsidRPr="000814EB">
        <w:rPr>
          <w:bCs/>
        </w:rPr>
        <w:t xml:space="preserve"> pokrywa wszelkie koszty związane z przygotowaniem i złożeniem oferty</w:t>
      </w:r>
    </w:p>
    <w:p w14:paraId="61288E31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Oferta musi być podpisana przez osobę(y) uprawnioną(one), na podstawie odrębnych przepisów, do składania oświadczeń woli – reprezentowania podmiotu składającego ofertę na zewnątrz. W przypadku, gdy dokumenty podpisywane są przez osobę reprezentującą podmiot składający ofertę, której umocowanie do składania oświadczeń woli w imieniu tego podmiotu nie wynika z dokumentów rejestrowych, do oferty należy dołączyć pełnomocnictwo do reprezentowania podmiotu w niniejszym postępowaniu. Pełnomocnictwo musi być przedstawione w formie oryginału lub notarialnie potwierdzonej kopii.</w:t>
      </w:r>
    </w:p>
    <w:p w14:paraId="6BE3E0BD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 xml:space="preserve">Każda zapisana strona oferty powinna być zaparafowana przez osobę(y) podpisującą(e) ofertę lub osobę(y) upoważnioną(e) do jej podpisania. </w:t>
      </w:r>
    </w:p>
    <w:p w14:paraId="2031A4EE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Wszystkie dokonane korekty, skreślenia i poprawki powinny być parafowane (w miejscu naniesienia tych poprawek) przez osobę(y) podpisującą(e) ofertę lub osobę(y) upoważnioną(e) do jej podpisania.</w:t>
      </w:r>
    </w:p>
    <w:p w14:paraId="2B90F217" w14:textId="77777777" w:rsidR="00E704A1" w:rsidRPr="000814EB" w:rsidRDefault="00E704A1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lastRenderedPageBreak/>
        <w:t>Zaleca się, aby oferta była trwale spięta i aby wszystkie zapisane strony oferty były ponumerowane kolejno.</w:t>
      </w:r>
    </w:p>
    <w:p w14:paraId="72A41599" w14:textId="77777777" w:rsidR="00E704A1" w:rsidRPr="000814EB" w:rsidRDefault="00E704A1" w:rsidP="00E36DEF">
      <w:pPr>
        <w:spacing w:after="0" w:line="276" w:lineRule="auto"/>
        <w:jc w:val="both"/>
        <w:rPr>
          <w:b/>
          <w:bCs/>
        </w:rPr>
      </w:pPr>
    </w:p>
    <w:p w14:paraId="1BDD8618" w14:textId="77777777" w:rsidR="009C68DB" w:rsidRPr="000814EB" w:rsidRDefault="00AC66CC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rPr>
          <w:b/>
          <w:bCs/>
        </w:rPr>
      </w:pPr>
      <w:r w:rsidRPr="000814EB">
        <w:rPr>
          <w:b/>
          <w:bCs/>
        </w:rPr>
        <w:t xml:space="preserve">7. </w:t>
      </w:r>
      <w:r w:rsidR="009C68DB" w:rsidRPr="000814EB">
        <w:rPr>
          <w:b/>
          <w:bCs/>
        </w:rPr>
        <w:t>Sposób i kryteria oceny ofert</w:t>
      </w:r>
    </w:p>
    <w:p w14:paraId="1C6E15C5" w14:textId="0ACFCC43" w:rsidR="009C68DB" w:rsidRPr="000814EB" w:rsidRDefault="00AC66CC" w:rsidP="00E36DEF">
      <w:pPr>
        <w:spacing w:after="0" w:line="276" w:lineRule="auto"/>
        <w:jc w:val="both"/>
      </w:pPr>
      <w:r w:rsidRPr="000814EB">
        <w:t xml:space="preserve">Oceny ofert dokona Komisja powołana zarządzeniem </w:t>
      </w:r>
      <w:r w:rsidR="004568C3">
        <w:t>Prezesa Milickiego Centrum Medycznego sp. z o.o.</w:t>
      </w:r>
    </w:p>
    <w:p w14:paraId="4645F23E" w14:textId="59D5CA5A" w:rsidR="00D74213" w:rsidRPr="000814EB" w:rsidRDefault="00D74213" w:rsidP="00E36DEF">
      <w:pPr>
        <w:spacing w:after="0" w:line="276" w:lineRule="auto"/>
        <w:jc w:val="both"/>
      </w:pPr>
      <w:r w:rsidRPr="000814EB">
        <w:t>W wyni</w:t>
      </w:r>
      <w:r w:rsidR="002B7B30">
        <w:t xml:space="preserve">ku niniejszej procedury zostaną </w:t>
      </w:r>
      <w:bookmarkStart w:id="0" w:name="_GoBack"/>
      <w:bookmarkEnd w:id="0"/>
      <w:r w:rsidR="002B7B30" w:rsidRPr="001164C1">
        <w:t>wyłonieni</w:t>
      </w:r>
      <w:r w:rsidRPr="001164C1">
        <w:t xml:space="preserve"> </w:t>
      </w:r>
      <w:r w:rsidR="002B7B30" w:rsidRPr="001164C1">
        <w:t>partnerzy</w:t>
      </w:r>
      <w:r w:rsidRPr="001164C1">
        <w:t>.</w:t>
      </w:r>
    </w:p>
    <w:p w14:paraId="046B1FE6" w14:textId="77777777" w:rsidR="00AC66CC" w:rsidRPr="000814EB" w:rsidRDefault="00AC66CC" w:rsidP="00E36DEF">
      <w:pPr>
        <w:spacing w:after="0" w:line="276" w:lineRule="auto"/>
        <w:jc w:val="both"/>
      </w:pPr>
      <w:r w:rsidRPr="000814EB">
        <w:t>Ocena składać się będzie z oceny formalnej i merytorycznej.</w:t>
      </w:r>
      <w:r w:rsidR="00743813" w:rsidRPr="000814EB">
        <w:t xml:space="preserve"> </w:t>
      </w:r>
    </w:p>
    <w:p w14:paraId="1CB37932" w14:textId="1A2C2716" w:rsidR="00AC66CC" w:rsidRPr="000814EB" w:rsidRDefault="00AC66CC" w:rsidP="00E36DEF">
      <w:pPr>
        <w:spacing w:after="0" w:line="276" w:lineRule="auto"/>
        <w:jc w:val="both"/>
      </w:pPr>
      <w:r w:rsidRPr="000814EB">
        <w:t>Podczas oceny formalnej zbadana zostanie kompletność oferty i jej zgodność z zapisami Ogłoszenia o naborze i załączników.</w:t>
      </w:r>
      <w:r w:rsidR="00743813" w:rsidRPr="000814EB">
        <w:t xml:space="preserve"> Podczas oceny formalnej zostanie zbadane spełnianie przez podmioty, które złożyły ofertę, warunków udziału w postępowaniu.</w:t>
      </w:r>
      <w:r w:rsidR="00FD09DE" w:rsidRPr="000814EB">
        <w:t xml:space="preserve"> </w:t>
      </w:r>
    </w:p>
    <w:p w14:paraId="30A87359" w14:textId="4435F7E0" w:rsidR="009C68DB" w:rsidRPr="000814EB" w:rsidRDefault="00743813" w:rsidP="00E36DEF">
      <w:pPr>
        <w:spacing w:after="0" w:line="276" w:lineRule="auto"/>
        <w:jc w:val="both"/>
      </w:pPr>
      <w:r w:rsidRPr="000814EB">
        <w:t xml:space="preserve">Ocenie merytorycznej zostaną poddane wyłącznie oferty, które nie zostały odrzucone na etapie oceny formalnej. </w:t>
      </w:r>
      <w:r w:rsidR="00F93F0D" w:rsidRPr="000814EB">
        <w:t xml:space="preserve">Podczas oceny merytorycznej zbadana zostanie wartość merytoryczna projektu oraz stopień </w:t>
      </w:r>
      <w:r w:rsidR="006A61EE" w:rsidRPr="000814EB">
        <w:t>zgodności działania podmiotu z celami partnerstwa</w:t>
      </w:r>
      <w:r w:rsidR="00F93F0D" w:rsidRPr="000814EB">
        <w:t>.</w:t>
      </w:r>
    </w:p>
    <w:p w14:paraId="495DFC60" w14:textId="77777777" w:rsidR="009C68DB" w:rsidRPr="000814EB" w:rsidRDefault="009C68DB" w:rsidP="00E36DEF">
      <w:pPr>
        <w:spacing w:after="0" w:line="276" w:lineRule="auto"/>
        <w:jc w:val="both"/>
      </w:pPr>
    </w:p>
    <w:p w14:paraId="35A7D4AB" w14:textId="77777777" w:rsidR="009C68DB" w:rsidRPr="000814EB" w:rsidRDefault="00D74213" w:rsidP="00E36DEF">
      <w:pPr>
        <w:pStyle w:val="Akapitzlist"/>
        <w:numPr>
          <w:ilvl w:val="0"/>
          <w:numId w:val="3"/>
        </w:numPr>
        <w:spacing w:after="0" w:line="276" w:lineRule="auto"/>
        <w:ind w:hanging="153"/>
        <w:rPr>
          <w:b/>
          <w:bCs/>
        </w:rPr>
      </w:pPr>
      <w:r w:rsidRPr="000814EB">
        <w:rPr>
          <w:b/>
          <w:bCs/>
        </w:rPr>
        <w:t xml:space="preserve">8. </w:t>
      </w:r>
      <w:r w:rsidR="009C68DB" w:rsidRPr="000814EB">
        <w:rPr>
          <w:b/>
          <w:bCs/>
        </w:rPr>
        <w:t>Postanowienia końcowe:</w:t>
      </w:r>
    </w:p>
    <w:p w14:paraId="02966191" w14:textId="77777777" w:rsidR="00D74213" w:rsidRPr="000814EB" w:rsidRDefault="009C68DB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Podmioty biorące udział w konkursie zostaną pisemnie poinfor</w:t>
      </w:r>
      <w:r w:rsidR="00D74213" w:rsidRPr="000814EB">
        <w:rPr>
          <w:bCs/>
        </w:rPr>
        <w:t>mowane o wyniku postępowania.</w:t>
      </w:r>
    </w:p>
    <w:p w14:paraId="61E1E15B" w14:textId="77777777" w:rsidR="00624633" w:rsidRPr="000814EB" w:rsidRDefault="00624633" w:rsidP="00E36DEF">
      <w:pPr>
        <w:spacing w:after="0" w:line="276" w:lineRule="auto"/>
        <w:jc w:val="both"/>
        <w:rPr>
          <w:bCs/>
        </w:rPr>
      </w:pPr>
    </w:p>
    <w:p w14:paraId="5E29A90D" w14:textId="43775267" w:rsidR="009C68DB" w:rsidRPr="000814EB" w:rsidRDefault="009C68DB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Z podmiotem</w:t>
      </w:r>
      <w:r w:rsidR="00624633" w:rsidRPr="000814EB">
        <w:rPr>
          <w:bCs/>
        </w:rPr>
        <w:t>/podmiotami</w:t>
      </w:r>
      <w:r w:rsidRPr="000814EB">
        <w:rPr>
          <w:bCs/>
        </w:rPr>
        <w:t>,</w:t>
      </w:r>
      <w:r w:rsidR="00D74213" w:rsidRPr="000814EB">
        <w:rPr>
          <w:bCs/>
        </w:rPr>
        <w:t xml:space="preserve"> który zostanie wyłoniony </w:t>
      </w:r>
      <w:r w:rsidRPr="000814EB">
        <w:rPr>
          <w:bCs/>
        </w:rPr>
        <w:t>w toku</w:t>
      </w:r>
      <w:r w:rsidR="00AC66CC" w:rsidRPr="000814EB">
        <w:rPr>
          <w:bCs/>
        </w:rPr>
        <w:t xml:space="preserve"> niniejszego</w:t>
      </w:r>
      <w:r w:rsidRPr="000814EB">
        <w:rPr>
          <w:bCs/>
        </w:rPr>
        <w:t xml:space="preserve"> postępowania zostanie zawarta umowa </w:t>
      </w:r>
      <w:r w:rsidR="00624633" w:rsidRPr="000814EB">
        <w:rPr>
          <w:bCs/>
        </w:rPr>
        <w:t>partnerstwa</w:t>
      </w:r>
      <w:r w:rsidRPr="000814EB">
        <w:rPr>
          <w:bCs/>
        </w:rPr>
        <w:t xml:space="preserve"> w celu realizacji wspólnego przedsięwzięcia.</w:t>
      </w:r>
    </w:p>
    <w:p w14:paraId="6284C1A8" w14:textId="77777777" w:rsidR="006A4BE4" w:rsidRPr="000814EB" w:rsidRDefault="006A4BE4" w:rsidP="00E36DEF">
      <w:pPr>
        <w:spacing w:after="0" w:line="276" w:lineRule="auto"/>
        <w:jc w:val="both"/>
        <w:rPr>
          <w:bCs/>
        </w:rPr>
      </w:pPr>
    </w:p>
    <w:p w14:paraId="7F474C76" w14:textId="77777777" w:rsidR="009C68DB" w:rsidRPr="000814EB" w:rsidRDefault="009C68DB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Nazwa</w:t>
      </w:r>
      <w:r w:rsidR="00D74213" w:rsidRPr="000814EB">
        <w:rPr>
          <w:bCs/>
        </w:rPr>
        <w:t>/y</w:t>
      </w:r>
      <w:r w:rsidRPr="000814EB">
        <w:rPr>
          <w:bCs/>
        </w:rPr>
        <w:t xml:space="preserve"> podmiotu</w:t>
      </w:r>
      <w:r w:rsidR="00D74213" w:rsidRPr="000814EB">
        <w:rPr>
          <w:bCs/>
        </w:rPr>
        <w:t>/ów</w:t>
      </w:r>
      <w:r w:rsidRPr="000814EB">
        <w:rPr>
          <w:bCs/>
        </w:rPr>
        <w:t>, który</w:t>
      </w:r>
      <w:r w:rsidR="00D74213" w:rsidRPr="000814EB">
        <w:rPr>
          <w:bCs/>
        </w:rPr>
        <w:t>/e</w:t>
      </w:r>
      <w:r w:rsidRPr="000814EB">
        <w:rPr>
          <w:bCs/>
        </w:rPr>
        <w:t xml:space="preserve"> zostanie</w:t>
      </w:r>
      <w:r w:rsidR="00D74213" w:rsidRPr="000814EB">
        <w:rPr>
          <w:bCs/>
        </w:rPr>
        <w:t>/ą</w:t>
      </w:r>
      <w:r w:rsidRPr="000814EB">
        <w:rPr>
          <w:bCs/>
        </w:rPr>
        <w:t xml:space="preserve"> wyłoniony</w:t>
      </w:r>
      <w:r w:rsidR="00D74213" w:rsidRPr="000814EB">
        <w:rPr>
          <w:bCs/>
        </w:rPr>
        <w:t>/e</w:t>
      </w:r>
      <w:r w:rsidRPr="000814EB">
        <w:rPr>
          <w:bCs/>
        </w:rPr>
        <w:t xml:space="preserve"> w wyniku </w:t>
      </w:r>
      <w:r w:rsidR="00D74213" w:rsidRPr="000814EB">
        <w:rPr>
          <w:bCs/>
        </w:rPr>
        <w:t>niniejszego postępowania</w:t>
      </w:r>
      <w:r w:rsidRPr="000814EB">
        <w:rPr>
          <w:bCs/>
        </w:rPr>
        <w:t>, będzie</w:t>
      </w:r>
    </w:p>
    <w:p w14:paraId="6D4D3B8F" w14:textId="36558072" w:rsidR="009C68DB" w:rsidRPr="00AC66CC" w:rsidRDefault="009C68DB" w:rsidP="00E36DEF">
      <w:pPr>
        <w:spacing w:after="0" w:line="276" w:lineRule="auto"/>
        <w:jc w:val="both"/>
        <w:rPr>
          <w:bCs/>
        </w:rPr>
      </w:pPr>
      <w:r w:rsidRPr="000814EB">
        <w:rPr>
          <w:bCs/>
        </w:rPr>
        <w:t>opublikowana na stronie intern</w:t>
      </w:r>
      <w:r w:rsidR="00AF2A3E">
        <w:rPr>
          <w:bCs/>
        </w:rPr>
        <w:t>etowej Milickiego Centrum Medycznego sp. z o.o.</w:t>
      </w:r>
    </w:p>
    <w:sectPr w:rsidR="009C68DB" w:rsidRPr="00AC66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8523" w14:textId="77777777" w:rsidR="00E65E02" w:rsidRDefault="00E65E02" w:rsidP="003556E5">
      <w:pPr>
        <w:spacing w:after="0" w:line="240" w:lineRule="auto"/>
      </w:pPr>
      <w:r>
        <w:separator/>
      </w:r>
    </w:p>
  </w:endnote>
  <w:endnote w:type="continuationSeparator" w:id="0">
    <w:p w14:paraId="66F73F59" w14:textId="77777777" w:rsidR="00E65E02" w:rsidRDefault="00E65E02" w:rsidP="0035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E920t00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9AAD" w14:textId="77777777" w:rsidR="00E65E02" w:rsidRDefault="00E65E02" w:rsidP="003556E5">
      <w:pPr>
        <w:spacing w:after="0" w:line="240" w:lineRule="auto"/>
      </w:pPr>
      <w:r>
        <w:separator/>
      </w:r>
    </w:p>
  </w:footnote>
  <w:footnote w:type="continuationSeparator" w:id="0">
    <w:p w14:paraId="30F5D3A4" w14:textId="77777777" w:rsidR="00E65E02" w:rsidRDefault="00E65E02" w:rsidP="0035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2278B" w14:textId="5CE3C869" w:rsidR="00644F82" w:rsidRDefault="00644F82">
    <w:pPr>
      <w:pStyle w:val="Nagwek"/>
    </w:pPr>
    <w:r>
      <w:rPr>
        <w:noProof/>
        <w:lang w:eastAsia="pl-PL"/>
      </w:rPr>
      <w:drawing>
        <wp:inline distT="0" distB="0" distL="0" distR="0" wp14:anchorId="298C5669" wp14:editId="503973A0">
          <wp:extent cx="5760720" cy="9594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PR-DS-UE-EFRR-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6FC3"/>
    <w:multiLevelType w:val="multilevel"/>
    <w:tmpl w:val="3586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5C2276"/>
    <w:multiLevelType w:val="hybridMultilevel"/>
    <w:tmpl w:val="39782898"/>
    <w:lvl w:ilvl="0" w:tplc="09A423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5D53"/>
    <w:multiLevelType w:val="hybridMultilevel"/>
    <w:tmpl w:val="5816A170"/>
    <w:lvl w:ilvl="0" w:tplc="D68EB52A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28B"/>
    <w:multiLevelType w:val="hybridMultilevel"/>
    <w:tmpl w:val="B27251BA"/>
    <w:lvl w:ilvl="0" w:tplc="DF22C362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474A0"/>
    <w:multiLevelType w:val="hybridMultilevel"/>
    <w:tmpl w:val="E778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2C8"/>
    <w:multiLevelType w:val="hybridMultilevel"/>
    <w:tmpl w:val="1074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5884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043D"/>
    <w:multiLevelType w:val="hybridMultilevel"/>
    <w:tmpl w:val="AA78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5FA8"/>
    <w:multiLevelType w:val="hybridMultilevel"/>
    <w:tmpl w:val="F2288080"/>
    <w:lvl w:ilvl="0" w:tplc="429A8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E6095"/>
    <w:multiLevelType w:val="hybridMultilevel"/>
    <w:tmpl w:val="46A80CE2"/>
    <w:lvl w:ilvl="0" w:tplc="9B12834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933CE1E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color w:val="auto"/>
      </w:rPr>
    </w:lvl>
    <w:lvl w:ilvl="2" w:tplc="94E0E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853235"/>
    <w:multiLevelType w:val="multilevel"/>
    <w:tmpl w:val="BD52A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4A931F3"/>
    <w:multiLevelType w:val="hybridMultilevel"/>
    <w:tmpl w:val="F1FE5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600FBA">
      <w:start w:val="16"/>
      <w:numFmt w:val="upperRoman"/>
      <w:lvlText w:val="%5."/>
      <w:lvlJc w:val="left"/>
      <w:pPr>
        <w:ind w:left="3839" w:hanging="720"/>
      </w:pPr>
      <w:rPr>
        <w:rFonts w:cs="Times New Roman" w:hint="default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327DAE"/>
    <w:multiLevelType w:val="hybridMultilevel"/>
    <w:tmpl w:val="DD6E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9E8E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2E77"/>
    <w:multiLevelType w:val="hybridMultilevel"/>
    <w:tmpl w:val="AACE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07CCE"/>
    <w:multiLevelType w:val="hybridMultilevel"/>
    <w:tmpl w:val="3610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58842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21CD"/>
    <w:multiLevelType w:val="hybridMultilevel"/>
    <w:tmpl w:val="E878D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14"/>
  </w:num>
  <w:num w:numId="10">
    <w:abstractNumId w:val="0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0A"/>
    <w:rsid w:val="00010E8E"/>
    <w:rsid w:val="0002207E"/>
    <w:rsid w:val="00037561"/>
    <w:rsid w:val="0004098B"/>
    <w:rsid w:val="000748E0"/>
    <w:rsid w:val="000814EB"/>
    <w:rsid w:val="00100750"/>
    <w:rsid w:val="00101EAC"/>
    <w:rsid w:val="001164C1"/>
    <w:rsid w:val="001404C2"/>
    <w:rsid w:val="00180645"/>
    <w:rsid w:val="00185533"/>
    <w:rsid w:val="00194A06"/>
    <w:rsid w:val="001A7BE7"/>
    <w:rsid w:val="001E6C90"/>
    <w:rsid w:val="001F2640"/>
    <w:rsid w:val="001F6C8D"/>
    <w:rsid w:val="00235F78"/>
    <w:rsid w:val="002B1CE5"/>
    <w:rsid w:val="002B7B30"/>
    <w:rsid w:val="003556E5"/>
    <w:rsid w:val="003A600A"/>
    <w:rsid w:val="004233C0"/>
    <w:rsid w:val="004418C4"/>
    <w:rsid w:val="00453934"/>
    <w:rsid w:val="004568C3"/>
    <w:rsid w:val="00474962"/>
    <w:rsid w:val="00483F5B"/>
    <w:rsid w:val="00491D28"/>
    <w:rsid w:val="00552476"/>
    <w:rsid w:val="0058716D"/>
    <w:rsid w:val="00592815"/>
    <w:rsid w:val="00592B4A"/>
    <w:rsid w:val="00596236"/>
    <w:rsid w:val="005F1D6F"/>
    <w:rsid w:val="00624633"/>
    <w:rsid w:val="00643D00"/>
    <w:rsid w:val="00644F82"/>
    <w:rsid w:val="00655C77"/>
    <w:rsid w:val="006A4BE4"/>
    <w:rsid w:val="006A61EE"/>
    <w:rsid w:val="006F4EA3"/>
    <w:rsid w:val="00721B62"/>
    <w:rsid w:val="00743813"/>
    <w:rsid w:val="007463B9"/>
    <w:rsid w:val="00747D5F"/>
    <w:rsid w:val="007821ED"/>
    <w:rsid w:val="007A5A17"/>
    <w:rsid w:val="007E3EA3"/>
    <w:rsid w:val="00815AE0"/>
    <w:rsid w:val="00822A97"/>
    <w:rsid w:val="008304A7"/>
    <w:rsid w:val="008461AB"/>
    <w:rsid w:val="0086347C"/>
    <w:rsid w:val="008C064F"/>
    <w:rsid w:val="0095371E"/>
    <w:rsid w:val="009628A9"/>
    <w:rsid w:val="009668DE"/>
    <w:rsid w:val="00981835"/>
    <w:rsid w:val="009C68DB"/>
    <w:rsid w:val="00A24218"/>
    <w:rsid w:val="00A2530D"/>
    <w:rsid w:val="00AB6E0C"/>
    <w:rsid w:val="00AC66CC"/>
    <w:rsid w:val="00AF2A3E"/>
    <w:rsid w:val="00B2540F"/>
    <w:rsid w:val="00B9030B"/>
    <w:rsid w:val="00B94A19"/>
    <w:rsid w:val="00BB147C"/>
    <w:rsid w:val="00C23E88"/>
    <w:rsid w:val="00CD566C"/>
    <w:rsid w:val="00CE728B"/>
    <w:rsid w:val="00D363CD"/>
    <w:rsid w:val="00D41833"/>
    <w:rsid w:val="00D62F67"/>
    <w:rsid w:val="00D74213"/>
    <w:rsid w:val="00DB1FE0"/>
    <w:rsid w:val="00DC1590"/>
    <w:rsid w:val="00DE1924"/>
    <w:rsid w:val="00E0571A"/>
    <w:rsid w:val="00E22DD6"/>
    <w:rsid w:val="00E24FC4"/>
    <w:rsid w:val="00E36DEF"/>
    <w:rsid w:val="00E52A39"/>
    <w:rsid w:val="00E65E02"/>
    <w:rsid w:val="00E704A1"/>
    <w:rsid w:val="00EF072B"/>
    <w:rsid w:val="00F04BCA"/>
    <w:rsid w:val="00F449D3"/>
    <w:rsid w:val="00F93F0D"/>
    <w:rsid w:val="00FB465F"/>
    <w:rsid w:val="00FD09DE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2ED3C"/>
  <w15:docId w15:val="{22FA3F0B-E89B-4E13-9FCC-E8C8D867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00A"/>
    <w:pPr>
      <w:ind w:left="720"/>
      <w:contextualSpacing/>
    </w:pPr>
  </w:style>
  <w:style w:type="character" w:styleId="Pogrubienie">
    <w:name w:val="Strong"/>
    <w:basedOn w:val="Domylnaczcionkaakapitu"/>
    <w:qFormat/>
    <w:rsid w:val="003A60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63C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3556E5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5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55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rsid w:val="003556E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4A1"/>
  </w:style>
  <w:style w:type="paragraph" w:styleId="Stopka">
    <w:name w:val="footer"/>
    <w:basedOn w:val="Normalny"/>
    <w:link w:val="StopkaZnak"/>
    <w:uiPriority w:val="99"/>
    <w:unhideWhenUsed/>
    <w:rsid w:val="00E7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4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4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4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4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1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1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1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F4EA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9818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18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dolnysla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3613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Ziętek-Fidecka</dc:creator>
  <cp:keywords/>
  <dc:description/>
  <cp:lastModifiedBy>marcin wyszkowski</cp:lastModifiedBy>
  <cp:revision>5</cp:revision>
  <dcterms:created xsi:type="dcterms:W3CDTF">2016-05-30T16:00:00Z</dcterms:created>
  <dcterms:modified xsi:type="dcterms:W3CDTF">2016-05-30T16:43:00Z</dcterms:modified>
</cp:coreProperties>
</file>